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84720">
      <w:pPr>
        <w:spacing w:before="480" w:after="480" w:line="288" w:lineRule="auto"/>
        <w:ind w:left="0" w:firstLine="2641" w:firstLineChars="600"/>
        <w:jc w:val="both"/>
        <w:rPr>
          <w:rFonts w:hint="eastAsia" w:ascii="Arial" w:hAnsi="Arial" w:eastAsia="等线" w:cs="Arial"/>
          <w:b/>
          <w:sz w:val="44"/>
          <w:szCs w:val="20"/>
          <w:lang w:val="en-US" w:eastAsia="zh-CN"/>
        </w:rPr>
      </w:pPr>
      <w:r>
        <w:rPr>
          <w:rFonts w:hint="eastAsia" w:ascii="Arial" w:hAnsi="Arial" w:eastAsia="等线" w:cs="Arial"/>
          <w:b/>
          <w:sz w:val="44"/>
          <w:szCs w:val="20"/>
          <w:lang w:val="en-US" w:eastAsia="zh-CN"/>
        </w:rPr>
        <w:t>重庆市为明学校</w:t>
      </w:r>
    </w:p>
    <w:p w14:paraId="0EFD3A04">
      <w:pPr>
        <w:spacing w:before="480" w:after="480" w:line="288" w:lineRule="auto"/>
        <w:ind w:left="0"/>
        <w:jc w:val="center"/>
        <w:rPr>
          <w:sz w:val="18"/>
          <w:szCs w:val="20"/>
        </w:rPr>
      </w:pPr>
      <w:r>
        <w:rPr>
          <w:rFonts w:ascii="Arial" w:hAnsi="Arial" w:eastAsia="等线" w:cs="Arial"/>
          <w:b/>
          <w:sz w:val="44"/>
          <w:szCs w:val="20"/>
        </w:rPr>
        <w:t>保安、保洁、绿化服务项目全套招标文件</w:t>
      </w:r>
    </w:p>
    <w:p w14:paraId="4DFFA5AA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目录</w:t>
      </w:r>
      <w:bookmarkEnd w:id="0"/>
    </w:p>
    <w:p w14:paraId="4AA6983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第一部分 招标公告</w:t>
      </w:r>
    </w:p>
    <w:p w14:paraId="7C6A71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第二部分 投标人须知及总则</w:t>
      </w:r>
    </w:p>
    <w:p w14:paraId="6B53C6B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第三部分 项目服务需求及技术标准（保安+保洁+绿化）</w:t>
      </w:r>
    </w:p>
    <w:p w14:paraId="6B14648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第四部分 评标办法（综合评分法）</w:t>
      </w:r>
    </w:p>
    <w:p w14:paraId="3AD75BD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第五部分 合同主要条款</w:t>
      </w:r>
    </w:p>
    <w:p w14:paraId="70CE2B1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第六部分 投标文件格式</w:t>
      </w:r>
    </w:p>
    <w:p w14:paraId="44EA2444">
      <w:pPr>
        <w:spacing w:before="380" w:after="140" w:line="288" w:lineRule="auto"/>
        <w:ind w:left="0"/>
        <w:jc w:val="left"/>
        <w:outlineLvl w:val="0"/>
      </w:pPr>
      <w:bookmarkStart w:id="1" w:name="heading_1"/>
      <w:r>
        <w:rPr>
          <w:rFonts w:ascii="Arial" w:hAnsi="Arial" w:eastAsia="等线" w:cs="Arial"/>
          <w:b/>
          <w:sz w:val="36"/>
        </w:rPr>
        <w:t>第一部分 招标公告</w:t>
      </w:r>
      <w:bookmarkEnd w:id="1"/>
    </w:p>
    <w:p w14:paraId="5523D751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hint="eastAsia" w:ascii="Arial" w:hAnsi="Arial" w:eastAsia="等线" w:cs="Arial"/>
          <w:b/>
          <w:sz w:val="32"/>
          <w:lang w:val="en-US" w:eastAsia="zh-CN"/>
        </w:rPr>
        <w:t>重庆市为明学校</w:t>
      </w:r>
      <w:r>
        <w:rPr>
          <w:rFonts w:ascii="Arial" w:hAnsi="Arial" w:eastAsia="等线" w:cs="Arial"/>
          <w:b/>
          <w:sz w:val="32"/>
        </w:rPr>
        <w:t>保安、保洁、绿化一体化服务招标公告</w:t>
      </w:r>
      <w:bookmarkEnd w:id="2"/>
    </w:p>
    <w:p w14:paraId="389A05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一、项目基本情况</w:t>
      </w:r>
    </w:p>
    <w:p w14:paraId="00FCC07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项目名称：</w:t>
      </w:r>
      <w:r>
        <w:rPr>
          <w:rFonts w:hint="eastAsia" w:ascii="Arial" w:hAnsi="Arial" w:eastAsia="等线" w:cs="Arial"/>
          <w:sz w:val="22"/>
          <w:lang w:val="en-US" w:eastAsia="zh-CN"/>
        </w:rPr>
        <w:t>重庆市为明学校</w:t>
      </w:r>
      <w:r>
        <w:rPr>
          <w:rFonts w:ascii="Arial" w:hAnsi="Arial" w:eastAsia="等线" w:cs="Arial"/>
          <w:sz w:val="22"/>
        </w:rPr>
        <w:t>保安、保洁、绿化一体化服务项目</w:t>
      </w:r>
    </w:p>
    <w:p w14:paraId="3F72335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项目地点：</w:t>
      </w:r>
      <w:r>
        <w:rPr>
          <w:rFonts w:hint="eastAsia" w:ascii="Arial" w:hAnsi="Arial" w:eastAsia="等线" w:cs="Arial"/>
          <w:sz w:val="22"/>
          <w:lang w:val="en-US" w:eastAsia="zh-CN"/>
        </w:rPr>
        <w:t>重庆市两江新区金福路1号</w:t>
      </w:r>
    </w:p>
    <w:p w14:paraId="20AFD85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项目性质：外包服务招标，服务范围覆盖全校十二年一贯制办学全校区</w:t>
      </w:r>
    </w:p>
    <w:p w14:paraId="24602D4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服务期限：1+1年（首年</w:t>
      </w:r>
      <w:r>
        <w:rPr>
          <w:rFonts w:hint="eastAsia" w:ascii="Arial" w:hAnsi="Arial" w:eastAsia="等线" w:cs="Arial"/>
          <w:sz w:val="22"/>
          <w:lang w:val="en-US" w:eastAsia="zh-CN"/>
        </w:rPr>
        <w:t>有三个月的试用期，如</w:t>
      </w:r>
      <w:r>
        <w:rPr>
          <w:rFonts w:ascii="Arial" w:hAnsi="Arial" w:eastAsia="等线" w:cs="Arial"/>
          <w:sz w:val="22"/>
        </w:rPr>
        <w:t>服务期满</w:t>
      </w:r>
      <w:r>
        <w:rPr>
          <w:rFonts w:hint="eastAsia" w:ascii="Arial" w:hAnsi="Arial" w:eastAsia="等线" w:cs="Arial"/>
          <w:sz w:val="22"/>
          <w:lang w:val="en-US" w:eastAsia="zh-CN"/>
        </w:rPr>
        <w:t>一年</w:t>
      </w:r>
      <w:r>
        <w:rPr>
          <w:rFonts w:ascii="Arial" w:hAnsi="Arial" w:eastAsia="等线" w:cs="Arial"/>
          <w:sz w:val="22"/>
        </w:rPr>
        <w:t>，甲方考核合格可续签</w:t>
      </w:r>
      <w:r>
        <w:rPr>
          <w:rFonts w:hint="eastAsia" w:ascii="Arial" w:hAnsi="Arial" w:eastAsia="等线" w:cs="Arial"/>
          <w:sz w:val="22"/>
          <w:lang w:val="en-US" w:eastAsia="zh-CN"/>
        </w:rPr>
        <w:t>2</w:t>
      </w:r>
      <w:r>
        <w:rPr>
          <w:rFonts w:ascii="Arial" w:hAnsi="Arial" w:eastAsia="等线" w:cs="Arial"/>
          <w:sz w:val="22"/>
        </w:rPr>
        <w:t>年，考核不合格甲方无条件终止合同）</w:t>
      </w:r>
    </w:p>
    <w:p w14:paraId="4584523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服务预算：人民币XX元/年（含税、含人员工资、社保、器械耗材、服装、工具、日常维保、管理费、税费等全部费用，包干使用）</w:t>
      </w:r>
    </w:p>
    <w:p w14:paraId="468CBDB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6. 服务内容：校区全域安全保卫、秩序维护、门禁管理、</w:t>
      </w:r>
      <w:r>
        <w:rPr>
          <w:rFonts w:hint="eastAsia" w:ascii="Arial" w:hAnsi="Arial" w:eastAsia="等线" w:cs="Arial"/>
          <w:sz w:val="22"/>
          <w:lang w:val="en-US" w:eastAsia="zh-CN"/>
        </w:rPr>
        <w:t>消防设施巡查记录、</w:t>
      </w:r>
      <w:r>
        <w:rPr>
          <w:rFonts w:ascii="Arial" w:hAnsi="Arial" w:eastAsia="等线" w:cs="Arial"/>
          <w:sz w:val="22"/>
        </w:rPr>
        <w:t>应急处置；全校</w:t>
      </w:r>
      <w:r>
        <w:rPr>
          <w:rFonts w:hint="eastAsia" w:ascii="Arial" w:hAnsi="Arial" w:eastAsia="等线" w:cs="Arial"/>
          <w:sz w:val="22"/>
          <w:lang w:val="en-US" w:eastAsia="zh-CN"/>
        </w:rPr>
        <w:t>所有</w:t>
      </w:r>
      <w:r>
        <w:rPr>
          <w:rFonts w:ascii="Arial" w:hAnsi="Arial" w:eastAsia="等线" w:cs="Arial"/>
          <w:sz w:val="22"/>
        </w:rPr>
        <w:t>公共区域</w:t>
      </w:r>
      <w:r>
        <w:rPr>
          <w:rFonts w:hint="eastAsia" w:ascii="Arial" w:hAnsi="Arial" w:eastAsia="等线" w:cs="Arial"/>
          <w:sz w:val="22"/>
          <w:lang w:eastAsia="zh-CN"/>
        </w:rPr>
        <w:t>、</w:t>
      </w:r>
      <w:r>
        <w:rPr>
          <w:rFonts w:hint="eastAsia" w:ascii="Arial" w:hAnsi="Arial" w:eastAsia="等线" w:cs="Arial"/>
          <w:sz w:val="22"/>
          <w:lang w:val="en-US" w:eastAsia="zh-CN"/>
        </w:rPr>
        <w:t>学生校服及床上用品清洗，主要领导办公室、功能室室内的保洁及垃圾清理，每周五定期全校所有室内室外的消毒</w:t>
      </w:r>
      <w:r>
        <w:rPr>
          <w:rFonts w:ascii="Arial" w:hAnsi="Arial" w:eastAsia="等线" w:cs="Arial"/>
          <w:sz w:val="22"/>
        </w:rPr>
        <w:t>；</w:t>
      </w:r>
      <w:r>
        <w:rPr>
          <w:rFonts w:hint="eastAsia" w:ascii="Arial" w:hAnsi="Arial" w:eastAsia="等线" w:cs="Arial"/>
          <w:sz w:val="22"/>
          <w:lang w:val="en-US" w:eastAsia="zh-CN"/>
        </w:rPr>
        <w:t>每周末及节假日全校集中灭四害消杀作业；</w:t>
      </w:r>
      <w:r>
        <w:rPr>
          <w:rFonts w:ascii="Arial" w:hAnsi="Arial" w:eastAsia="等线" w:cs="Arial"/>
          <w:sz w:val="22"/>
        </w:rPr>
        <w:t>校园绿植养护、苗木补植、草坪管护、景观维护等一体化后勤服务。</w:t>
      </w:r>
    </w:p>
    <w:p w14:paraId="3126FBD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二、投标人资格要求</w:t>
      </w:r>
    </w:p>
    <w:p w14:paraId="1476DB9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法人资格：投标人须为在中华人民共和国境内依法注册的独立法人企业，具备有效的营业执照，经营范围包含</w:t>
      </w:r>
      <w:r>
        <w:rPr>
          <w:rFonts w:hint="eastAsia" w:ascii="Arial" w:hAnsi="Arial" w:eastAsia="等线" w:cs="Arial"/>
          <w:sz w:val="22"/>
          <w:lang w:val="en-US" w:eastAsia="zh-CN"/>
        </w:rPr>
        <w:t>物业服务、</w:t>
      </w:r>
      <w:r>
        <w:rPr>
          <w:rFonts w:ascii="Arial" w:hAnsi="Arial" w:eastAsia="等线" w:cs="Arial"/>
          <w:sz w:val="22"/>
        </w:rPr>
        <w:t>保安服务、保洁服务、园林绿化服务相关内容。</w:t>
      </w:r>
    </w:p>
    <w:p w14:paraId="0642119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资质要求：投标人须具备公安机关核发的《保安服务许可证》</w:t>
      </w:r>
      <w:r>
        <w:rPr>
          <w:rFonts w:hint="eastAsia" w:ascii="Arial" w:hAnsi="Arial" w:eastAsia="等线" w:cs="Arial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或《自行招用保安员的单位备案回执》</w:t>
      </w:r>
      <w:r>
        <w:rPr>
          <w:rFonts w:ascii="Arial" w:hAnsi="Arial" w:eastAsia="等线" w:cs="Arial"/>
          <w:sz w:val="22"/>
        </w:rPr>
        <w:t>，具备校园后勤服务、绿化养护相关服务能力，不接受个人、个体工商户投标。</w:t>
      </w:r>
    </w:p>
    <w:p w14:paraId="71A6327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业绩要求：近3年内具有至少</w:t>
      </w:r>
      <w:r>
        <w:rPr>
          <w:rFonts w:hint="eastAsia" w:ascii="Arial" w:hAnsi="Arial" w:eastAsia="等线" w:cs="Arial"/>
          <w:sz w:val="22"/>
          <w:lang w:val="en-US" w:eastAsia="zh-CN"/>
        </w:rPr>
        <w:t>1</w:t>
      </w:r>
      <w:r>
        <w:rPr>
          <w:rFonts w:ascii="Arial" w:hAnsi="Arial" w:eastAsia="等线" w:cs="Arial"/>
          <w:sz w:val="22"/>
        </w:rPr>
        <w:t>项及以上中小学/高校校园保安保洁或绿化一体化服务类似项目业绩（需提供合同复印件、验收证明等佐证材料）。</w:t>
      </w:r>
    </w:p>
    <w:p w14:paraId="5C3A53E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人员要求：项目拟派驻人员须身体健康、无违法犯罪记录，保安人员须持证上岗（保安员证），年龄符合校园安保岗位要求，无不良从业记录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hint="eastAsia" w:ascii="Arial" w:hAnsi="Arial" w:eastAsia="等线" w:cs="Arial"/>
          <w:sz w:val="22"/>
          <w:lang w:val="en-US" w:eastAsia="zh-CN"/>
        </w:rPr>
        <w:t>保洁人员年龄不超55岁，保安年龄不超55岁（校门形象岗年龄不超45岁），绿化工人年龄不超60岁</w:t>
      </w:r>
      <w:r>
        <w:rPr>
          <w:rFonts w:ascii="Arial" w:hAnsi="Arial" w:eastAsia="等线" w:cs="Arial"/>
          <w:sz w:val="22"/>
        </w:rPr>
        <w:t>。</w:t>
      </w:r>
    </w:p>
    <w:p w14:paraId="200F962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信誉要求：投标人未被列入“信用中国”失信被执行人、重大税收违法失信主体，未被列入政府采购严重违法失信行为记录名单，近3年内无校园服务投诉纠纷、安全事故、行政处罚记录。</w:t>
      </w:r>
    </w:p>
    <w:p w14:paraId="0575D37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6. 本项目不接受联合体投标，不允许转包、违法分包。</w:t>
      </w:r>
    </w:p>
    <w:p w14:paraId="58977D1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三、招标方式及评标原则</w:t>
      </w:r>
    </w:p>
    <w:p w14:paraId="6AB5132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招标方式：校内</w:t>
      </w:r>
      <w:r>
        <w:rPr>
          <w:rFonts w:hint="eastAsia" w:ascii="Arial" w:hAnsi="Arial" w:eastAsia="等线" w:cs="Arial"/>
          <w:sz w:val="22"/>
          <w:lang w:val="en-US" w:eastAsia="zh-CN"/>
        </w:rPr>
        <w:t>及校外</w:t>
      </w:r>
      <w:r>
        <w:rPr>
          <w:rFonts w:ascii="Arial" w:hAnsi="Arial" w:eastAsia="等线" w:cs="Arial"/>
          <w:sz w:val="22"/>
        </w:rPr>
        <w:t>公开招标，面向符合资格条件的第三方专业服务企业。</w:t>
      </w:r>
    </w:p>
    <w:p w14:paraId="1792C66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评标方式：综合评分法，综合考量企业资质、服务方案、人员配置、业绩经验、报价、应急保障、售后考核等维度择优确定中标单位。</w:t>
      </w:r>
    </w:p>
    <w:p w14:paraId="14D998A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四、投标文件获取及递交</w:t>
      </w:r>
    </w:p>
    <w:p w14:paraId="2107C89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文件获取时间：</w:t>
      </w:r>
      <w:r>
        <w:rPr>
          <w:rFonts w:hint="eastAsia" w:ascii="Arial" w:hAnsi="Arial" w:eastAsia="等线" w:cs="Arial"/>
          <w:sz w:val="22"/>
          <w:lang w:val="en-US" w:eastAsia="zh-CN"/>
        </w:rPr>
        <w:t>2026</w:t>
      </w:r>
      <w:r>
        <w:rPr>
          <w:rFonts w:ascii="Arial" w:hAnsi="Arial" w:eastAsia="等线" w:cs="Arial"/>
          <w:sz w:val="22"/>
        </w:rPr>
        <w:t>年</w:t>
      </w:r>
      <w:r>
        <w:rPr>
          <w:rFonts w:hint="eastAsia" w:ascii="Arial" w:hAnsi="Arial" w:eastAsia="等线" w:cs="Arial"/>
          <w:sz w:val="22"/>
          <w:lang w:val="en-US" w:eastAsia="zh-CN"/>
        </w:rPr>
        <w:t>07</w:t>
      </w:r>
      <w:r>
        <w:rPr>
          <w:rFonts w:ascii="Arial" w:hAnsi="Arial" w:eastAsia="等线" w:cs="Arial"/>
          <w:sz w:val="22"/>
        </w:rPr>
        <w:t>月</w:t>
      </w:r>
      <w:r>
        <w:rPr>
          <w:rFonts w:hint="eastAsia" w:ascii="Arial" w:hAnsi="Arial" w:eastAsia="等线" w:cs="Arial"/>
          <w:sz w:val="22"/>
          <w:lang w:val="en-US" w:eastAsia="zh-CN"/>
        </w:rPr>
        <w:t>08</w:t>
      </w:r>
      <w:r>
        <w:rPr>
          <w:rFonts w:ascii="Arial" w:hAnsi="Arial" w:eastAsia="等线" w:cs="Arial"/>
          <w:sz w:val="22"/>
        </w:rPr>
        <w:t>日至</w:t>
      </w:r>
      <w:r>
        <w:rPr>
          <w:rFonts w:hint="eastAsia" w:ascii="Arial" w:hAnsi="Arial" w:eastAsia="等线" w:cs="Arial"/>
          <w:sz w:val="22"/>
          <w:lang w:val="en-US" w:eastAsia="zh-CN"/>
        </w:rPr>
        <w:t>2026</w:t>
      </w:r>
      <w:r>
        <w:rPr>
          <w:rFonts w:ascii="Arial" w:hAnsi="Arial" w:eastAsia="等线" w:cs="Arial"/>
          <w:sz w:val="22"/>
        </w:rPr>
        <w:t>年</w:t>
      </w:r>
      <w:r>
        <w:rPr>
          <w:rFonts w:hint="eastAsia" w:ascii="Arial" w:hAnsi="Arial" w:eastAsia="等线" w:cs="Arial"/>
          <w:sz w:val="22"/>
          <w:lang w:val="en-US" w:eastAsia="zh-CN"/>
        </w:rPr>
        <w:t>07</w:t>
      </w:r>
      <w:r>
        <w:rPr>
          <w:rFonts w:ascii="Arial" w:hAnsi="Arial" w:eastAsia="等线" w:cs="Arial"/>
          <w:sz w:val="22"/>
        </w:rPr>
        <w:t>月</w:t>
      </w:r>
      <w:r>
        <w:rPr>
          <w:rFonts w:hint="eastAsia" w:ascii="Arial" w:hAnsi="Arial" w:eastAsia="等线" w:cs="Arial"/>
          <w:sz w:val="22"/>
          <w:lang w:val="en-US" w:eastAsia="zh-CN"/>
        </w:rPr>
        <w:t>11</w:t>
      </w:r>
      <w:r>
        <w:rPr>
          <w:rFonts w:ascii="Arial" w:hAnsi="Arial" w:eastAsia="等线" w:cs="Arial"/>
          <w:sz w:val="22"/>
        </w:rPr>
        <w:t>日（工作日9:00-17:00）</w:t>
      </w:r>
    </w:p>
    <w:p w14:paraId="5FCA72F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文件获取方式：投标人前往</w:t>
      </w:r>
      <w:r>
        <w:rPr>
          <w:rFonts w:hint="eastAsia" w:ascii="Arial" w:hAnsi="Arial" w:eastAsia="等线" w:cs="Arial"/>
          <w:sz w:val="22"/>
          <w:lang w:val="en-US" w:eastAsia="zh-CN"/>
        </w:rPr>
        <w:t>重庆市为明</w:t>
      </w:r>
      <w:r>
        <w:rPr>
          <w:rFonts w:ascii="Arial" w:hAnsi="Arial" w:eastAsia="等线" w:cs="Arial"/>
          <w:sz w:val="22"/>
        </w:rPr>
        <w:t>学校</w:t>
      </w:r>
      <w:r>
        <w:rPr>
          <w:rFonts w:hint="eastAsia" w:ascii="Arial" w:hAnsi="Arial" w:eastAsia="等线" w:cs="Arial"/>
          <w:sz w:val="22"/>
          <w:lang w:val="en-US" w:eastAsia="zh-CN"/>
        </w:rPr>
        <w:t>总务后勤</w:t>
      </w:r>
      <w:r>
        <w:rPr>
          <w:rFonts w:ascii="Arial" w:hAnsi="Arial" w:eastAsia="等线" w:cs="Arial"/>
          <w:sz w:val="22"/>
        </w:rPr>
        <w:t>处现场领取或</w:t>
      </w:r>
      <w:r>
        <w:rPr>
          <w:rFonts w:hint="eastAsia" w:ascii="Arial" w:hAnsi="Arial" w:eastAsia="等线" w:cs="Arial"/>
          <w:sz w:val="22"/>
          <w:lang w:val="en-US" w:eastAsia="zh-CN"/>
        </w:rPr>
        <w:t>在学校官网上</w:t>
      </w:r>
      <w:r>
        <w:rPr>
          <w:rFonts w:ascii="Arial" w:hAnsi="Arial" w:eastAsia="等线" w:cs="Arial"/>
          <w:sz w:val="22"/>
        </w:rPr>
        <w:t>申领电子版招标文件</w:t>
      </w:r>
    </w:p>
    <w:p w14:paraId="56154C1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投标文件递交截止时间：</w:t>
      </w:r>
      <w:r>
        <w:rPr>
          <w:rFonts w:hint="eastAsia" w:ascii="Arial" w:hAnsi="Arial" w:eastAsia="等线" w:cs="Arial"/>
          <w:sz w:val="22"/>
          <w:lang w:val="en-US" w:eastAsia="zh-CN"/>
        </w:rPr>
        <w:t>2026</w:t>
      </w:r>
      <w:r>
        <w:rPr>
          <w:rFonts w:ascii="Arial" w:hAnsi="Arial" w:eastAsia="等线" w:cs="Arial"/>
          <w:sz w:val="22"/>
        </w:rPr>
        <w:t>年</w:t>
      </w:r>
      <w:r>
        <w:rPr>
          <w:rFonts w:hint="eastAsia" w:ascii="Arial" w:hAnsi="Arial" w:eastAsia="等线" w:cs="Arial"/>
          <w:sz w:val="22"/>
          <w:lang w:val="en-US" w:eastAsia="zh-CN"/>
        </w:rPr>
        <w:t>07</w:t>
      </w:r>
      <w:r>
        <w:rPr>
          <w:rFonts w:ascii="Arial" w:hAnsi="Arial" w:eastAsia="等线" w:cs="Arial"/>
          <w:sz w:val="22"/>
        </w:rPr>
        <w:t>月</w:t>
      </w:r>
      <w:r>
        <w:rPr>
          <w:rFonts w:hint="eastAsia" w:ascii="Arial" w:hAnsi="Arial" w:eastAsia="等线" w:cs="Arial"/>
          <w:sz w:val="22"/>
          <w:lang w:val="en-US" w:eastAsia="zh-CN"/>
        </w:rPr>
        <w:t>11</w:t>
      </w:r>
      <w:r>
        <w:rPr>
          <w:rFonts w:ascii="Arial" w:hAnsi="Arial" w:eastAsia="等线" w:cs="Arial"/>
          <w:sz w:val="22"/>
        </w:rPr>
        <w:t>日</w:t>
      </w:r>
      <w:r>
        <w:rPr>
          <w:rFonts w:hint="eastAsia" w:ascii="Arial" w:hAnsi="Arial" w:eastAsia="等线" w:cs="Arial"/>
          <w:sz w:val="22"/>
          <w:lang w:val="en-US" w:eastAsia="zh-CN"/>
        </w:rPr>
        <w:t>12</w:t>
      </w:r>
      <w:r>
        <w:rPr>
          <w:rFonts w:ascii="Arial" w:hAnsi="Arial" w:eastAsia="等线" w:cs="Arial"/>
          <w:sz w:val="22"/>
        </w:rPr>
        <w:t>时</w:t>
      </w:r>
      <w:r>
        <w:rPr>
          <w:rFonts w:hint="eastAsia" w:ascii="Arial" w:hAnsi="Arial" w:eastAsia="等线" w:cs="Arial"/>
          <w:sz w:val="22"/>
          <w:lang w:val="en-US" w:eastAsia="zh-CN"/>
        </w:rPr>
        <w:t>00</w:t>
      </w:r>
      <w:r>
        <w:rPr>
          <w:rFonts w:ascii="Arial" w:hAnsi="Arial" w:eastAsia="等线" w:cs="Arial"/>
          <w:sz w:val="22"/>
        </w:rPr>
        <w:t>分（逾期递交视为无效投标）</w:t>
      </w:r>
    </w:p>
    <w:p w14:paraId="7AE55277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u w:val="none"/>
          <w:lang w:val="en-US" w:eastAsia="zh-CN"/>
        </w:rPr>
      </w:pPr>
      <w:r>
        <w:rPr>
          <w:rFonts w:ascii="Arial" w:hAnsi="Arial" w:eastAsia="等线" w:cs="Arial"/>
          <w:sz w:val="22"/>
        </w:rPr>
        <w:t>4. 递交地点：</w:t>
      </w:r>
      <w:r>
        <w:rPr>
          <w:rFonts w:hint="eastAsia" w:ascii="Arial" w:hAnsi="Arial" w:eastAsia="等线" w:cs="Arial"/>
          <w:sz w:val="22"/>
          <w:lang w:val="en-US" w:eastAsia="zh-CN"/>
        </w:rPr>
        <w:t>重庆市为明</w:t>
      </w:r>
      <w:r>
        <w:rPr>
          <w:rFonts w:ascii="Arial" w:hAnsi="Arial" w:eastAsia="等线" w:cs="Arial"/>
          <w:sz w:val="22"/>
        </w:rPr>
        <w:t>学校行政楼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（    一楼K109          ）</w:t>
      </w:r>
      <w:r>
        <w:rPr>
          <w:rFonts w:hint="eastAsia" w:ascii="Arial" w:hAnsi="Arial" w:eastAsia="等线" w:cs="Arial"/>
          <w:sz w:val="22"/>
          <w:u w:val="none"/>
          <w:lang w:val="en-US" w:eastAsia="zh-CN"/>
        </w:rPr>
        <w:t xml:space="preserve">   </w:t>
      </w:r>
    </w:p>
    <w:p w14:paraId="09CDB1E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开标时间：同投标截止时间</w:t>
      </w:r>
    </w:p>
    <w:p w14:paraId="2D368F8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6. 开标地点：</w:t>
      </w:r>
      <w:r>
        <w:rPr>
          <w:rFonts w:hint="eastAsia" w:ascii="Arial" w:hAnsi="Arial" w:eastAsia="等线" w:cs="Arial"/>
          <w:sz w:val="22"/>
          <w:lang w:val="en-US" w:eastAsia="zh-CN"/>
        </w:rPr>
        <w:t>重庆市为明</w:t>
      </w:r>
      <w:r>
        <w:rPr>
          <w:rFonts w:ascii="Arial" w:hAnsi="Arial" w:eastAsia="等线" w:cs="Arial"/>
          <w:sz w:val="22"/>
        </w:rPr>
        <w:t>学校行政楼</w:t>
      </w:r>
      <w:r>
        <w:rPr>
          <w:rFonts w:hint="eastAsia" w:ascii="Arial" w:hAnsi="Arial" w:eastAsia="等线" w:cs="Arial"/>
          <w:sz w:val="22"/>
          <w:lang w:val="en-US" w:eastAsia="zh-CN"/>
        </w:rPr>
        <w:t>五楼</w:t>
      </w:r>
      <w:r>
        <w:rPr>
          <w:rFonts w:ascii="Arial" w:hAnsi="Arial" w:eastAsia="等线" w:cs="Arial"/>
          <w:sz w:val="22"/>
        </w:rPr>
        <w:t>会议室</w:t>
      </w:r>
    </w:p>
    <w:p w14:paraId="45720CA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五、联系方式</w:t>
      </w:r>
    </w:p>
    <w:p w14:paraId="7E7AD1BC">
      <w:pPr>
        <w:spacing w:before="120" w:after="120" w:line="288" w:lineRule="auto"/>
        <w:ind w:left="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招标人：</w:t>
      </w:r>
      <w:r>
        <w:rPr>
          <w:rFonts w:hint="eastAsia" w:ascii="Arial" w:hAnsi="Arial" w:eastAsia="等线" w:cs="Arial"/>
          <w:sz w:val="22"/>
          <w:lang w:val="en-US" w:eastAsia="zh-CN"/>
        </w:rPr>
        <w:t>重庆市为明学校（</w:t>
      </w:r>
      <w:r>
        <w:rPr>
          <w:rFonts w:ascii="Arial" w:hAnsi="Arial" w:eastAsia="等线" w:cs="Arial"/>
          <w:sz w:val="22"/>
        </w:rPr>
        <w:t>十二年一贯制民办学校</w:t>
      </w:r>
      <w:r>
        <w:rPr>
          <w:rFonts w:hint="eastAsia" w:ascii="Arial" w:hAnsi="Arial" w:eastAsia="等线" w:cs="Arial"/>
          <w:sz w:val="22"/>
          <w:lang w:eastAsia="zh-CN"/>
        </w:rPr>
        <w:t>）</w:t>
      </w:r>
    </w:p>
    <w:p w14:paraId="74A9482C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u w:val="single"/>
          <w:lang w:val="en-US" w:eastAsia="zh-CN"/>
        </w:rPr>
      </w:pPr>
      <w:r>
        <w:rPr>
          <w:rFonts w:ascii="Arial" w:hAnsi="Arial" w:eastAsia="等线" w:cs="Arial"/>
          <w:sz w:val="22"/>
        </w:rPr>
        <w:t>地址：</w:t>
      </w:r>
      <w:r>
        <w:rPr>
          <w:rFonts w:hint="eastAsia" w:ascii="Arial" w:hAnsi="Arial" w:eastAsia="等线" w:cs="Arial"/>
          <w:sz w:val="22"/>
          <w:lang w:val="en-US" w:eastAsia="zh-CN"/>
        </w:rPr>
        <w:t>重庆市两江新区金福路1号</w:t>
      </w:r>
    </w:p>
    <w:p w14:paraId="60D1E81F">
      <w:pPr>
        <w:spacing w:before="120" w:after="120" w:line="288" w:lineRule="auto"/>
        <w:ind w:left="0"/>
        <w:jc w:val="left"/>
        <w:rPr>
          <w:rFonts w:hint="default" w:ascii="Arial" w:hAnsi="Arial" w:eastAsia="等线" w:cs="Arial"/>
          <w:sz w:val="22"/>
          <w:u w:val="single"/>
          <w:lang w:val="en-US" w:eastAsia="zh-CN"/>
        </w:rPr>
      </w:pPr>
      <w:r>
        <w:rPr>
          <w:rFonts w:ascii="Arial" w:hAnsi="Arial" w:eastAsia="等线" w:cs="Arial"/>
          <w:sz w:val="22"/>
          <w:u w:val="single"/>
        </w:rPr>
        <w:t>联系人：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>于</w:t>
      </w:r>
      <w:r>
        <w:rPr>
          <w:rFonts w:ascii="Arial" w:hAnsi="Arial" w:eastAsia="等线" w:cs="Arial"/>
          <w:sz w:val="22"/>
          <w:u w:val="single"/>
        </w:rPr>
        <w:t>老师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</w:t>
      </w:r>
      <w:r>
        <w:rPr>
          <w:rFonts w:ascii="Arial" w:hAnsi="Arial" w:eastAsia="等线" w:cs="Arial"/>
          <w:sz w:val="22"/>
          <w:u w:val="single"/>
        </w:rPr>
        <w:t>联系电话：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>13668075422</w:t>
      </w:r>
    </w:p>
    <w:p w14:paraId="5D25B2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六、公告期限</w:t>
      </w:r>
    </w:p>
    <w:p w14:paraId="07433F2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本招标公告公示期为</w:t>
      </w:r>
      <w:r>
        <w:rPr>
          <w:rFonts w:hint="eastAsia" w:ascii="Arial" w:hAnsi="Arial" w:eastAsia="等线" w:cs="Arial"/>
          <w:sz w:val="22"/>
          <w:lang w:val="en-US" w:eastAsia="zh-CN"/>
        </w:rPr>
        <w:t>3</w:t>
      </w:r>
      <w:r>
        <w:rPr>
          <w:rFonts w:ascii="Arial" w:hAnsi="Arial" w:eastAsia="等线" w:cs="Arial"/>
          <w:sz w:val="22"/>
        </w:rPr>
        <w:t>个工作日，自发布之日起生效。</w:t>
      </w:r>
    </w:p>
    <w:p w14:paraId="7F6304E0">
      <w:pPr>
        <w:spacing w:before="120" w:after="120" w:line="288" w:lineRule="auto"/>
        <w:ind w:left="0"/>
        <w:jc w:val="righ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重庆市为明学校</w:t>
      </w:r>
    </w:p>
    <w:p w14:paraId="73591652">
      <w:pPr>
        <w:spacing w:before="120" w:after="120" w:line="288" w:lineRule="auto"/>
        <w:ind w:left="0"/>
        <w:jc w:val="righ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2026</w:t>
      </w:r>
      <w:r>
        <w:rPr>
          <w:rFonts w:ascii="Arial" w:hAnsi="Arial" w:eastAsia="等线" w:cs="Arial"/>
          <w:sz w:val="22"/>
        </w:rPr>
        <w:t>年</w:t>
      </w:r>
      <w:r>
        <w:rPr>
          <w:rFonts w:hint="eastAsia" w:ascii="Arial" w:hAnsi="Arial" w:eastAsia="等线" w:cs="Arial"/>
          <w:sz w:val="22"/>
          <w:lang w:val="en-US" w:eastAsia="zh-CN"/>
        </w:rPr>
        <w:t>07</w:t>
      </w:r>
      <w:r>
        <w:rPr>
          <w:rFonts w:ascii="Arial" w:hAnsi="Arial" w:eastAsia="等线" w:cs="Arial"/>
          <w:sz w:val="22"/>
        </w:rPr>
        <w:t>月</w:t>
      </w:r>
      <w:r>
        <w:rPr>
          <w:rFonts w:hint="eastAsia" w:ascii="Arial" w:hAnsi="Arial" w:eastAsia="等线" w:cs="Arial"/>
          <w:sz w:val="22"/>
          <w:lang w:val="en-US" w:eastAsia="zh-CN"/>
        </w:rPr>
        <w:t>08</w:t>
      </w:r>
      <w:r>
        <w:rPr>
          <w:rFonts w:ascii="Arial" w:hAnsi="Arial" w:eastAsia="等线" w:cs="Arial"/>
          <w:sz w:val="22"/>
        </w:rPr>
        <w:t>日</w:t>
      </w:r>
    </w:p>
    <w:p w14:paraId="1BEC8D85">
      <w:pPr>
        <w:spacing w:before="380" w:after="140" w:line="288" w:lineRule="auto"/>
        <w:ind w:left="0"/>
        <w:jc w:val="left"/>
        <w:outlineLvl w:val="0"/>
      </w:pPr>
      <w:bookmarkStart w:id="3" w:name="heading_3"/>
      <w:r>
        <w:rPr>
          <w:rFonts w:ascii="Arial" w:hAnsi="Arial" w:eastAsia="等线" w:cs="Arial"/>
          <w:b/>
          <w:sz w:val="36"/>
        </w:rPr>
        <w:t>第二部分 投标人须知及总则</w:t>
      </w:r>
      <w:bookmarkEnd w:id="3"/>
    </w:p>
    <w:p w14:paraId="5605BA5A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一、项目概况</w:t>
      </w:r>
      <w:bookmarkEnd w:id="4"/>
    </w:p>
    <w:p w14:paraId="52300638">
      <w:pPr>
        <w:spacing w:before="120" w:after="120" w:line="288" w:lineRule="auto"/>
        <w:ind w:left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1、</w:t>
      </w:r>
      <w:r>
        <w:rPr>
          <w:rFonts w:ascii="Arial" w:hAnsi="Arial" w:eastAsia="等线" w:cs="Arial"/>
          <w:sz w:val="22"/>
        </w:rPr>
        <w:t>本项目为</w:t>
      </w:r>
      <w:r>
        <w:rPr>
          <w:rFonts w:hint="eastAsia" w:ascii="Arial" w:hAnsi="Arial" w:eastAsia="等线" w:cs="Arial"/>
          <w:sz w:val="22"/>
          <w:lang w:val="en-US" w:eastAsia="zh-CN"/>
        </w:rPr>
        <w:t>重庆市为明学校</w:t>
      </w:r>
      <w:r>
        <w:rPr>
          <w:rFonts w:ascii="Arial" w:hAnsi="Arial" w:eastAsia="等线" w:cs="Arial"/>
          <w:sz w:val="22"/>
        </w:rPr>
        <w:t>十二年一贯制民办学校全域后勤一体化服务，学校涵盖小学、初中、高中三个学段，校区总占地面积</w:t>
      </w:r>
      <w:r>
        <w:rPr>
          <w:rFonts w:hint="eastAsia" w:ascii="Arial" w:hAnsi="Arial" w:eastAsia="等线" w:cs="Arial"/>
          <w:sz w:val="22"/>
          <w:lang w:val="en-US" w:eastAsia="zh-CN"/>
        </w:rPr>
        <w:t>9万</w:t>
      </w:r>
      <w:r>
        <w:rPr>
          <w:rFonts w:ascii="Arial" w:hAnsi="Arial" w:eastAsia="等线" w:cs="Arial"/>
          <w:sz w:val="22"/>
        </w:rPr>
        <w:t>㎡，建筑面积</w:t>
      </w:r>
      <w:r>
        <w:rPr>
          <w:rFonts w:hint="eastAsia" w:ascii="Arial" w:hAnsi="Arial" w:eastAsia="等线" w:cs="Arial"/>
          <w:sz w:val="22"/>
          <w:lang w:val="en-US" w:eastAsia="zh-CN"/>
        </w:rPr>
        <w:t>5.4万</w:t>
      </w:r>
      <w:r>
        <w:rPr>
          <w:rFonts w:ascii="Arial" w:hAnsi="Arial" w:eastAsia="等线" w:cs="Arial"/>
          <w:sz w:val="22"/>
        </w:rPr>
        <w:t>㎡，</w:t>
      </w:r>
      <w:r>
        <w:rPr>
          <w:rFonts w:hint="eastAsia" w:ascii="Arial" w:hAnsi="Arial" w:eastAsia="等线" w:cs="Arial"/>
          <w:sz w:val="22"/>
          <w:lang w:val="en-US" w:eastAsia="zh-CN"/>
        </w:rPr>
        <w:t>建筑用地面积2.5万</w:t>
      </w:r>
      <w:r>
        <w:rPr>
          <w:rFonts w:ascii="Arial" w:hAnsi="Arial" w:eastAsia="等线" w:cs="Arial"/>
          <w:sz w:val="22"/>
        </w:rPr>
        <w:t>㎡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hint="eastAsia" w:ascii="Arial" w:hAnsi="Arial" w:eastAsia="等线" w:cs="Arial"/>
          <w:sz w:val="22"/>
          <w:lang w:val="en-US" w:eastAsia="zh-CN"/>
        </w:rPr>
        <w:t>绿化面积3.1万</w:t>
      </w:r>
      <w:r>
        <w:rPr>
          <w:rFonts w:ascii="Arial" w:hAnsi="Arial" w:eastAsia="等线" w:cs="Arial"/>
          <w:sz w:val="22"/>
        </w:rPr>
        <w:t>㎡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ascii="Arial" w:hAnsi="Arial" w:eastAsia="等线" w:cs="Arial"/>
          <w:sz w:val="22"/>
        </w:rPr>
        <w:t>包含教学楼、行政楼、学生宿舍、食堂、体育馆、运动场、绿化景观区、门卫室、廊道卫生间、公共休憩区等全部区域。服务周期覆盖全年教学日、节假日、寒暑假，实行全天候值守服务，保障校园安全、环境卫生、绿化景观常态达标。</w:t>
      </w:r>
      <w:r>
        <w:rPr>
          <w:rFonts w:hint="eastAsia" w:ascii="Arial" w:hAnsi="Arial" w:eastAsia="等线" w:cs="Arial"/>
          <w:sz w:val="22"/>
          <w:lang w:val="en-US" w:eastAsia="zh-CN"/>
        </w:rPr>
        <w:t>具体楼栋分布如下：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2"/>
        <w:gridCol w:w="1403"/>
        <w:gridCol w:w="4346"/>
      </w:tblGrid>
      <w:tr w14:paraId="5238E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33B9BE40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服务名称</w:t>
            </w:r>
          </w:p>
        </w:tc>
        <w:tc>
          <w:tcPr>
            <w:tcW w:w="1403" w:type="dxa"/>
            <w:vAlign w:val="center"/>
          </w:tcPr>
          <w:p w14:paraId="230BEC6E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服务范围</w:t>
            </w:r>
          </w:p>
        </w:tc>
        <w:tc>
          <w:tcPr>
            <w:tcW w:w="4346" w:type="dxa"/>
            <w:vAlign w:val="center"/>
          </w:tcPr>
          <w:p w14:paraId="5B3B535C">
            <w:pPr>
              <w:spacing w:beforeLines="0" w:afterLines="0" w:line="500" w:lineRule="exact"/>
              <w:ind w:firstLine="480" w:firstLineChars="200"/>
              <w:jc w:val="center"/>
              <w:outlineLvl w:val="2"/>
              <w:rPr>
                <w:rFonts w:hint="eastAsia" w:ascii="方正仿宋_GBK" w:hAnsi="宋体" w:eastAsia="方正仿宋_GBK" w:cstheme="minorBidi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theme="minorBidi"/>
                <w:sz w:val="24"/>
                <w:szCs w:val="24"/>
              </w:rPr>
              <w:t>卫生区域</w:t>
            </w:r>
          </w:p>
        </w:tc>
      </w:tr>
      <w:tr w14:paraId="059B0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729B94F6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综合楼</w:t>
            </w:r>
          </w:p>
        </w:tc>
        <w:tc>
          <w:tcPr>
            <w:tcW w:w="1403" w:type="dxa"/>
            <w:vAlign w:val="center"/>
          </w:tcPr>
          <w:p w14:paraId="481E9D16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1栋</w:t>
            </w:r>
          </w:p>
        </w:tc>
        <w:tc>
          <w:tcPr>
            <w:tcW w:w="4346" w:type="dxa"/>
            <w:vAlign w:val="center"/>
          </w:tcPr>
          <w:p w14:paraId="401C1F85">
            <w:pPr>
              <w:spacing w:beforeLines="0" w:afterLines="0" w:line="500" w:lineRule="exact"/>
              <w:ind w:firstLine="480" w:firstLineChars="200"/>
              <w:jc w:val="center"/>
              <w:outlineLvl w:val="2"/>
              <w:rPr>
                <w:rFonts w:hint="eastAsia" w:ascii="方正仿宋_GBK" w:hAnsi="宋体" w:eastAsia="方正仿宋_GBK" w:cstheme="minorBidi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theme="minorBidi"/>
                <w:sz w:val="24"/>
                <w:szCs w:val="24"/>
              </w:rPr>
              <w:t>公共区域（包含厕所）</w:t>
            </w:r>
          </w:p>
        </w:tc>
      </w:tr>
      <w:tr w14:paraId="197C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0FFBF2A2">
            <w:pPr>
              <w:spacing w:beforeLines="0" w:afterLines="0" w:line="500" w:lineRule="exact"/>
              <w:jc w:val="center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教A</w:t>
            </w:r>
          </w:p>
        </w:tc>
        <w:tc>
          <w:tcPr>
            <w:tcW w:w="1403" w:type="dxa"/>
            <w:vAlign w:val="center"/>
          </w:tcPr>
          <w:p w14:paraId="53B9348E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1栋</w:t>
            </w:r>
          </w:p>
        </w:tc>
        <w:tc>
          <w:tcPr>
            <w:tcW w:w="4346" w:type="dxa"/>
            <w:vAlign w:val="center"/>
          </w:tcPr>
          <w:p w14:paraId="7A1105C3">
            <w:pPr>
              <w:spacing w:beforeLines="0" w:afterLines="0" w:line="500" w:lineRule="exact"/>
              <w:jc w:val="both"/>
              <w:outlineLvl w:val="2"/>
              <w:rPr>
                <w:rFonts w:hint="eastAsia" w:ascii="方正仿宋_GBK" w:hAnsi="宋体" w:eastAsia="方正仿宋_GBK" w:cstheme="minorBidi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theme="minorBidi"/>
                <w:sz w:val="24"/>
                <w:szCs w:val="24"/>
              </w:rPr>
              <w:t>公共区域（包含厕所）、外环境卫生</w:t>
            </w:r>
          </w:p>
        </w:tc>
      </w:tr>
      <w:tr w14:paraId="2C5D5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3DAE7757">
            <w:pPr>
              <w:spacing w:beforeLines="0" w:afterLines="0" w:line="500" w:lineRule="exact"/>
              <w:jc w:val="center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教C</w:t>
            </w:r>
          </w:p>
        </w:tc>
        <w:tc>
          <w:tcPr>
            <w:tcW w:w="1403" w:type="dxa"/>
            <w:vAlign w:val="center"/>
          </w:tcPr>
          <w:p w14:paraId="2B5F70FA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1栋</w:t>
            </w:r>
          </w:p>
        </w:tc>
        <w:tc>
          <w:tcPr>
            <w:tcW w:w="4346" w:type="dxa"/>
            <w:vAlign w:val="center"/>
          </w:tcPr>
          <w:p w14:paraId="2FC921BF">
            <w:pPr>
              <w:spacing w:beforeLines="0" w:afterLines="0" w:line="500" w:lineRule="exact"/>
              <w:jc w:val="both"/>
              <w:outlineLvl w:val="2"/>
              <w:rPr>
                <w:rFonts w:hint="eastAsia" w:ascii="方正仿宋_GBK" w:hAnsi="宋体" w:eastAsia="方正仿宋_GBK" w:cstheme="minorBidi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theme="minorBidi"/>
                <w:sz w:val="24"/>
                <w:szCs w:val="24"/>
              </w:rPr>
              <w:t>公共区域（包含厕所）、外环境卫生</w:t>
            </w:r>
          </w:p>
        </w:tc>
      </w:tr>
      <w:tr w14:paraId="03251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1BD44D9B">
            <w:pPr>
              <w:spacing w:beforeLines="0" w:afterLines="0" w:line="500" w:lineRule="exact"/>
              <w:ind w:firstLine="720" w:firstLineChars="300"/>
              <w:jc w:val="both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初中楼</w:t>
            </w:r>
          </w:p>
        </w:tc>
        <w:tc>
          <w:tcPr>
            <w:tcW w:w="1403" w:type="dxa"/>
            <w:vAlign w:val="center"/>
          </w:tcPr>
          <w:p w14:paraId="4ED7E536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1栋</w:t>
            </w:r>
          </w:p>
        </w:tc>
        <w:tc>
          <w:tcPr>
            <w:tcW w:w="4346" w:type="dxa"/>
            <w:vAlign w:val="center"/>
          </w:tcPr>
          <w:p w14:paraId="2C3F00B9">
            <w:pPr>
              <w:spacing w:beforeLines="0" w:afterLines="0" w:line="500" w:lineRule="exact"/>
              <w:jc w:val="both"/>
              <w:outlineLvl w:val="2"/>
              <w:rPr>
                <w:rFonts w:hint="eastAsia" w:ascii="方正仿宋_GBK" w:hAnsi="宋体" w:eastAsia="方正仿宋_GBK" w:cstheme="minorBidi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theme="minorBidi"/>
                <w:sz w:val="24"/>
                <w:szCs w:val="24"/>
              </w:rPr>
              <w:t>公共区域（包含厕所）、外环境卫生</w:t>
            </w:r>
          </w:p>
        </w:tc>
      </w:tr>
      <w:tr w14:paraId="1A67B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64BB9992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初中附楼</w:t>
            </w:r>
          </w:p>
        </w:tc>
        <w:tc>
          <w:tcPr>
            <w:tcW w:w="1403" w:type="dxa"/>
            <w:vAlign w:val="center"/>
          </w:tcPr>
          <w:p w14:paraId="17500996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1栋</w:t>
            </w:r>
          </w:p>
        </w:tc>
        <w:tc>
          <w:tcPr>
            <w:tcW w:w="4346" w:type="dxa"/>
            <w:vAlign w:val="center"/>
          </w:tcPr>
          <w:p w14:paraId="620DDA2B">
            <w:pPr>
              <w:spacing w:beforeLines="0" w:afterLines="0" w:line="500" w:lineRule="exact"/>
              <w:ind w:firstLine="480" w:firstLineChars="200"/>
              <w:jc w:val="center"/>
              <w:outlineLvl w:val="2"/>
              <w:rPr>
                <w:rFonts w:hint="eastAsia" w:ascii="方正仿宋_GBK" w:hAnsi="宋体" w:eastAsia="方正仿宋_GBK" w:cstheme="minorBidi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theme="minorBidi"/>
                <w:sz w:val="24"/>
                <w:szCs w:val="24"/>
              </w:rPr>
              <w:t>公共区域（包含厕所）、外环境</w:t>
            </w:r>
          </w:p>
        </w:tc>
      </w:tr>
      <w:tr w14:paraId="2EDB2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545EF21D">
            <w:pPr>
              <w:spacing w:beforeLines="0" w:afterLines="0" w:line="500" w:lineRule="exact"/>
              <w:ind w:firstLine="720" w:firstLineChars="300"/>
              <w:jc w:val="both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高中楼</w:t>
            </w:r>
          </w:p>
        </w:tc>
        <w:tc>
          <w:tcPr>
            <w:tcW w:w="1403" w:type="dxa"/>
            <w:vAlign w:val="center"/>
          </w:tcPr>
          <w:p w14:paraId="7CC11980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1栋</w:t>
            </w:r>
          </w:p>
        </w:tc>
        <w:tc>
          <w:tcPr>
            <w:tcW w:w="4346" w:type="dxa"/>
            <w:vAlign w:val="center"/>
          </w:tcPr>
          <w:p w14:paraId="3765F3AC">
            <w:pPr>
              <w:spacing w:beforeLines="0" w:afterLines="0" w:line="500" w:lineRule="exact"/>
              <w:ind w:firstLine="480" w:firstLineChars="200"/>
              <w:jc w:val="center"/>
              <w:outlineLvl w:val="2"/>
              <w:rPr>
                <w:rFonts w:hint="eastAsia" w:ascii="方正仿宋_GBK" w:hAnsi="宋体" w:eastAsia="方正仿宋_GBK" w:cstheme="minorBidi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theme="minorBidi"/>
                <w:sz w:val="24"/>
                <w:szCs w:val="24"/>
              </w:rPr>
              <w:t>公共区域（包含厕所）、外环境</w:t>
            </w:r>
          </w:p>
        </w:tc>
      </w:tr>
      <w:tr w14:paraId="56D96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5EC4BF14">
            <w:pPr>
              <w:spacing w:beforeLines="0" w:afterLines="0" w:line="500" w:lineRule="exact"/>
              <w:ind w:firstLine="720" w:firstLineChars="300"/>
              <w:jc w:val="both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国际部</w:t>
            </w:r>
          </w:p>
        </w:tc>
        <w:tc>
          <w:tcPr>
            <w:tcW w:w="1403" w:type="dxa"/>
            <w:vAlign w:val="center"/>
          </w:tcPr>
          <w:p w14:paraId="6C759FB9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1栋</w:t>
            </w:r>
          </w:p>
        </w:tc>
        <w:tc>
          <w:tcPr>
            <w:tcW w:w="4346" w:type="dxa"/>
            <w:vAlign w:val="center"/>
          </w:tcPr>
          <w:p w14:paraId="6007F13D">
            <w:pPr>
              <w:spacing w:beforeLines="0" w:afterLines="0" w:line="500" w:lineRule="exact"/>
              <w:ind w:firstLine="480" w:firstLineChars="200"/>
              <w:jc w:val="center"/>
              <w:outlineLvl w:val="2"/>
              <w:rPr>
                <w:rFonts w:hint="eastAsia" w:ascii="方正仿宋_GBK" w:hAnsi="宋体" w:eastAsia="方正仿宋_GBK" w:cstheme="minorBidi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theme="minorBidi"/>
                <w:sz w:val="24"/>
                <w:szCs w:val="24"/>
              </w:rPr>
              <w:t>公共区域（包含厕所）、外环境</w:t>
            </w:r>
          </w:p>
        </w:tc>
      </w:tr>
      <w:tr w14:paraId="3EA9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3F0148EB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公寓A</w:t>
            </w:r>
          </w:p>
        </w:tc>
        <w:tc>
          <w:tcPr>
            <w:tcW w:w="1403" w:type="dxa"/>
            <w:vAlign w:val="center"/>
          </w:tcPr>
          <w:p w14:paraId="1AB89CE5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1栋</w:t>
            </w:r>
          </w:p>
        </w:tc>
        <w:tc>
          <w:tcPr>
            <w:tcW w:w="4346" w:type="dxa"/>
            <w:vAlign w:val="center"/>
          </w:tcPr>
          <w:p w14:paraId="721BEA3A">
            <w:pPr>
              <w:spacing w:beforeLines="0" w:afterLines="0" w:line="500" w:lineRule="exact"/>
              <w:ind w:firstLine="480" w:firstLineChars="200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公共区域、外环境</w:t>
            </w:r>
          </w:p>
        </w:tc>
      </w:tr>
      <w:tr w14:paraId="07F28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228AEA52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公寓B</w:t>
            </w:r>
          </w:p>
        </w:tc>
        <w:tc>
          <w:tcPr>
            <w:tcW w:w="1403" w:type="dxa"/>
            <w:vAlign w:val="center"/>
          </w:tcPr>
          <w:p w14:paraId="089C1571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1栋</w:t>
            </w:r>
          </w:p>
        </w:tc>
        <w:tc>
          <w:tcPr>
            <w:tcW w:w="4346" w:type="dxa"/>
            <w:vAlign w:val="center"/>
          </w:tcPr>
          <w:p w14:paraId="71F21C76">
            <w:pPr>
              <w:spacing w:beforeLines="0" w:afterLines="0" w:line="500" w:lineRule="exact"/>
              <w:ind w:firstLine="480" w:firstLineChars="200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公共区域、外环境</w:t>
            </w:r>
          </w:p>
        </w:tc>
      </w:tr>
      <w:tr w14:paraId="4F67C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54F21E48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公寓C</w:t>
            </w:r>
          </w:p>
        </w:tc>
        <w:tc>
          <w:tcPr>
            <w:tcW w:w="1403" w:type="dxa"/>
            <w:vAlign w:val="center"/>
          </w:tcPr>
          <w:p w14:paraId="2459ABA6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1栋</w:t>
            </w:r>
          </w:p>
        </w:tc>
        <w:tc>
          <w:tcPr>
            <w:tcW w:w="4346" w:type="dxa"/>
            <w:vAlign w:val="center"/>
          </w:tcPr>
          <w:p w14:paraId="0B7AE866">
            <w:pPr>
              <w:spacing w:beforeLines="0" w:afterLines="0" w:line="500" w:lineRule="exact"/>
              <w:ind w:firstLine="480" w:firstLineChars="200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公共区域、外环境</w:t>
            </w:r>
          </w:p>
        </w:tc>
      </w:tr>
      <w:tr w14:paraId="29AB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1DAED93D">
            <w:pPr>
              <w:spacing w:beforeLines="0" w:afterLines="0" w:line="500" w:lineRule="exact"/>
              <w:ind w:firstLine="720" w:firstLineChars="300"/>
              <w:jc w:val="both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体育馆</w:t>
            </w:r>
          </w:p>
        </w:tc>
        <w:tc>
          <w:tcPr>
            <w:tcW w:w="1403" w:type="dxa"/>
            <w:vAlign w:val="center"/>
          </w:tcPr>
          <w:p w14:paraId="323CD752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1层</w:t>
            </w:r>
          </w:p>
        </w:tc>
        <w:tc>
          <w:tcPr>
            <w:tcW w:w="4346" w:type="dxa"/>
            <w:vAlign w:val="center"/>
          </w:tcPr>
          <w:p w14:paraId="204F9887">
            <w:pPr>
              <w:spacing w:beforeLines="0" w:afterLines="0" w:line="500" w:lineRule="exact"/>
              <w:ind w:firstLine="480" w:firstLineChars="200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室内及外环境保洁</w:t>
            </w:r>
          </w:p>
        </w:tc>
      </w:tr>
      <w:tr w14:paraId="4374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2F0013F0">
            <w:pPr>
              <w:spacing w:beforeLines="0" w:afterLines="0" w:line="500" w:lineRule="exact"/>
              <w:ind w:firstLine="720" w:firstLineChars="300"/>
              <w:jc w:val="both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多功能会议室</w:t>
            </w:r>
          </w:p>
        </w:tc>
        <w:tc>
          <w:tcPr>
            <w:tcW w:w="1403" w:type="dxa"/>
            <w:vAlign w:val="center"/>
          </w:tcPr>
          <w:p w14:paraId="11689C54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3个</w:t>
            </w:r>
          </w:p>
        </w:tc>
        <w:tc>
          <w:tcPr>
            <w:tcW w:w="4346" w:type="dxa"/>
            <w:vAlign w:val="center"/>
          </w:tcPr>
          <w:p w14:paraId="39EEDDEC">
            <w:pPr>
              <w:spacing w:beforeLines="0" w:afterLines="0" w:line="500" w:lineRule="exact"/>
              <w:ind w:firstLine="480" w:firstLineChars="200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室内保洁（每周）</w:t>
            </w:r>
          </w:p>
        </w:tc>
      </w:tr>
      <w:tr w14:paraId="5D4EF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3802DEB2">
            <w:pPr>
              <w:spacing w:beforeLines="0" w:afterLines="0" w:line="500" w:lineRule="exact"/>
              <w:ind w:firstLine="720" w:firstLineChars="300"/>
              <w:jc w:val="both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领导办公室</w:t>
            </w:r>
          </w:p>
        </w:tc>
        <w:tc>
          <w:tcPr>
            <w:tcW w:w="1403" w:type="dxa"/>
            <w:vAlign w:val="center"/>
          </w:tcPr>
          <w:p w14:paraId="7A01E4A8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10个</w:t>
            </w:r>
          </w:p>
        </w:tc>
        <w:tc>
          <w:tcPr>
            <w:tcW w:w="4346" w:type="dxa"/>
            <w:vAlign w:val="center"/>
          </w:tcPr>
          <w:p w14:paraId="17344430">
            <w:pPr>
              <w:spacing w:beforeLines="0" w:afterLines="0" w:line="500" w:lineRule="exact"/>
              <w:ind w:firstLine="480" w:firstLineChars="200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室内保洁</w:t>
            </w:r>
          </w:p>
        </w:tc>
      </w:tr>
      <w:tr w14:paraId="232B7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63C2A267">
            <w:pPr>
              <w:spacing w:beforeLines="0" w:afterLines="0" w:line="500" w:lineRule="exact"/>
              <w:ind w:firstLine="720" w:firstLineChars="300"/>
              <w:jc w:val="both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运动场</w:t>
            </w:r>
          </w:p>
        </w:tc>
        <w:tc>
          <w:tcPr>
            <w:tcW w:w="1403" w:type="dxa"/>
            <w:vAlign w:val="center"/>
          </w:tcPr>
          <w:p w14:paraId="5AA7CA3D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2个</w:t>
            </w:r>
          </w:p>
        </w:tc>
        <w:tc>
          <w:tcPr>
            <w:tcW w:w="4346" w:type="dxa"/>
            <w:vAlign w:val="center"/>
          </w:tcPr>
          <w:p w14:paraId="4304DB25">
            <w:pPr>
              <w:spacing w:beforeLines="0" w:afterLines="0" w:line="500" w:lineRule="exact"/>
              <w:ind w:firstLine="480" w:firstLineChars="200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环境卫生保洁</w:t>
            </w:r>
          </w:p>
        </w:tc>
      </w:tr>
      <w:tr w14:paraId="19892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72" w:type="dxa"/>
            <w:vAlign w:val="center"/>
          </w:tcPr>
          <w:p w14:paraId="50F21466">
            <w:pPr>
              <w:spacing w:beforeLines="0" w:afterLines="0" w:line="500" w:lineRule="exact"/>
              <w:ind w:firstLine="720" w:firstLineChars="300"/>
              <w:jc w:val="both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外环境</w:t>
            </w:r>
          </w:p>
        </w:tc>
        <w:tc>
          <w:tcPr>
            <w:tcW w:w="1403" w:type="dxa"/>
            <w:vAlign w:val="center"/>
          </w:tcPr>
          <w:p w14:paraId="4DD392F5">
            <w:pPr>
              <w:spacing w:beforeLines="0" w:afterLines="0" w:line="500" w:lineRule="exact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0"/>
                <w:szCs w:val="20"/>
              </w:rPr>
              <w:t>校园内道路</w:t>
            </w:r>
          </w:p>
        </w:tc>
        <w:tc>
          <w:tcPr>
            <w:tcW w:w="4346" w:type="dxa"/>
            <w:vAlign w:val="center"/>
          </w:tcPr>
          <w:p w14:paraId="6D879E8C">
            <w:pPr>
              <w:spacing w:beforeLines="0" w:afterLines="0" w:line="500" w:lineRule="exact"/>
              <w:ind w:firstLine="480" w:firstLineChars="200"/>
              <w:jc w:val="center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环境卫生保洁</w:t>
            </w:r>
          </w:p>
        </w:tc>
      </w:tr>
      <w:tr w14:paraId="5936A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521" w:type="dxa"/>
            <w:gridSpan w:val="3"/>
            <w:vAlign w:val="center"/>
          </w:tcPr>
          <w:p w14:paraId="3E69CE77">
            <w:pPr>
              <w:spacing w:beforeLines="0" w:afterLines="0" w:line="500" w:lineRule="exact"/>
              <w:outlineLvl w:val="2"/>
              <w:rPr>
                <w:rFonts w:ascii="Arial" w:hAnsi="Arial" w:eastAsia="等线" w:cs="Arial"/>
                <w:sz w:val="18"/>
                <w:szCs w:val="18"/>
                <w:vertAlign w:val="baseline"/>
              </w:rPr>
            </w:pPr>
            <w:r>
              <w:rPr>
                <w:rFonts w:hint="eastAsia" w:ascii="方正仿宋_GBK" w:hAnsi="宋体" w:eastAsia="方正仿宋_GBK"/>
                <w:b/>
                <w:sz w:val="24"/>
                <w:szCs w:val="24"/>
              </w:rPr>
              <w:t>注：以上各项包括垃圾清运及垃圾场清扫。</w:t>
            </w:r>
          </w:p>
        </w:tc>
      </w:tr>
    </w:tbl>
    <w:p w14:paraId="6C362934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本校区另含两个洗衣房，承担校内所有学生的衣服、床上用品的清洗、烘干，洗衣房员工的配置纳入保洁人员之内。洗衣房员工的工作时间：7：30-13:30；16:00-21:00.</w:t>
      </w:r>
    </w:p>
    <w:p w14:paraId="2ADA6C0B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晚自习期间各栋教学楼需安排值班人员，晚自习结束后需对教学楼所有的垃圾进行清运及走廊、厕所全部拖拭干净之后方可下班。</w:t>
      </w:r>
    </w:p>
    <w:p w14:paraId="4CB64759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我校有三个校门需全天24小时安排保安人员值守。</w:t>
      </w:r>
    </w:p>
    <w:p w14:paraId="240B40F0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提供员工集体宿舍及三餐。</w:t>
      </w:r>
    </w:p>
    <w:p w14:paraId="71E40993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寒暑假保洁人数按照学校实际情况安排值班人员，提前报学校负责人审批。</w:t>
      </w:r>
    </w:p>
    <w:p w14:paraId="6E3C44E8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二、投标费用</w:t>
      </w:r>
      <w:bookmarkEnd w:id="5"/>
    </w:p>
    <w:p w14:paraId="35E0A16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投标人应自行承担编制投标文件、现场踏勘、答疑、开标、履约等所有相关费用，无论投标结果如何，招标人不承担任何投标费用。</w:t>
      </w:r>
    </w:p>
    <w:p w14:paraId="6694CFE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中标人需自行承担人员招聘、培训、服装、器械、保洁耗材、绿化工具、药剂、设备维保、保险、税费等全部履约成本。</w:t>
      </w:r>
    </w:p>
    <w:p w14:paraId="2A9BD649"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b/>
          <w:sz w:val="32"/>
        </w:rPr>
        <w:t>三、投标文件要求</w:t>
      </w:r>
      <w:bookmarkEnd w:id="6"/>
    </w:p>
    <w:p w14:paraId="43F0C75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投标文件需按照招标文件规定格式编制，内容完整、字迹清晰、盖章齐全，一式正本1份、副本2份，同时提供电子版文件1份。</w:t>
      </w:r>
    </w:p>
    <w:p w14:paraId="298C734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投标文件须加盖企业公章、法定代表人签字或盖章，密封完好，密封处加盖骑缝章，未按要求密封、盖章视为无效投标。</w:t>
      </w:r>
    </w:p>
    <w:p w14:paraId="456C59C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投标有效期：自开标之日起</w:t>
      </w:r>
      <w:r>
        <w:rPr>
          <w:rFonts w:hint="eastAsia" w:ascii="Arial" w:hAnsi="Arial" w:eastAsia="等线" w:cs="Arial"/>
          <w:sz w:val="22"/>
          <w:lang w:val="en-US" w:eastAsia="zh-CN"/>
        </w:rPr>
        <w:t>3</w:t>
      </w:r>
      <w:r>
        <w:rPr>
          <w:rFonts w:ascii="Arial" w:hAnsi="Arial" w:eastAsia="等线" w:cs="Arial"/>
          <w:sz w:val="22"/>
        </w:rPr>
        <w:t>天。</w:t>
      </w:r>
    </w:p>
    <w:p w14:paraId="3FF2EBE2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四、报价要求</w:t>
      </w:r>
      <w:bookmarkEnd w:id="7"/>
    </w:p>
    <w:p w14:paraId="09DB075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本项目为固定总价包干报价，报价包含完成本项目全部服务内容的所有费用，无隐形增项费用。</w:t>
      </w:r>
    </w:p>
    <w:p w14:paraId="5396EA57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2. 报价包含人员工资、五险一金、</w:t>
      </w:r>
      <w:r>
        <w:rPr>
          <w:rFonts w:hint="eastAsia" w:ascii="Arial" w:hAnsi="Arial" w:eastAsia="等线" w:cs="Arial"/>
          <w:sz w:val="22"/>
          <w:lang w:val="en-US" w:eastAsia="zh-CN"/>
        </w:rPr>
        <w:t>体检费、</w:t>
      </w:r>
      <w:r>
        <w:rPr>
          <w:rFonts w:ascii="Arial" w:hAnsi="Arial" w:eastAsia="等线" w:cs="Arial"/>
          <w:sz w:val="22"/>
        </w:rPr>
        <w:t>加班费、节假日值班费、服装费、工具器械费、保洁消杀耗材、绿化肥料农药、苗木补植、设备维护、管理费、税费、安全责任险、应急备用金等全部费用。</w:t>
      </w:r>
    </w:p>
    <w:p w14:paraId="7B6AE54C">
      <w:pPr>
        <w:spacing w:before="120" w:after="120" w:line="288" w:lineRule="auto"/>
        <w:ind w:left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3.要求对所有员工购买意外保险和雇主责任险，包含在报价内。</w:t>
      </w:r>
    </w:p>
    <w:p w14:paraId="08185798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五、履约要求</w:t>
      </w:r>
      <w:bookmarkEnd w:id="8"/>
    </w:p>
    <w:p w14:paraId="2A88A18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中标单位须在合同签订后</w:t>
      </w:r>
      <w:r>
        <w:rPr>
          <w:rFonts w:hint="eastAsia" w:ascii="Arial" w:hAnsi="Arial" w:eastAsia="等线" w:cs="Arial"/>
          <w:sz w:val="22"/>
          <w:lang w:val="en-US" w:eastAsia="zh-CN"/>
        </w:rPr>
        <w:t>2</w:t>
      </w:r>
      <w:r>
        <w:rPr>
          <w:rFonts w:ascii="Arial" w:hAnsi="Arial" w:eastAsia="等线" w:cs="Arial"/>
          <w:sz w:val="22"/>
        </w:rPr>
        <w:t>个工作日内完成人员到岗、岗前培训、物资配备、交接工作，无缝衔接原有服务。</w:t>
      </w:r>
    </w:p>
    <w:p w14:paraId="24791C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严禁转包、分包，一经发现，招标人有权立即终止合同、没收履约保证金、追究违约责任。</w:t>
      </w:r>
    </w:p>
    <w:p w14:paraId="049B5FA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中标单位须购买人员意外险。</w:t>
      </w:r>
    </w:p>
    <w:p w14:paraId="3DE25BFC">
      <w:pPr>
        <w:spacing w:before="320" w:after="120" w:line="288" w:lineRule="auto"/>
        <w:ind w:left="0"/>
        <w:jc w:val="left"/>
        <w:outlineLvl w:val="1"/>
      </w:pPr>
      <w:bookmarkStart w:id="9" w:name="heading_9"/>
      <w:r>
        <w:rPr>
          <w:rFonts w:ascii="Arial" w:hAnsi="Arial" w:eastAsia="等线" w:cs="Arial"/>
          <w:b/>
          <w:sz w:val="32"/>
        </w:rPr>
        <w:t>六、考核与奖惩</w:t>
      </w:r>
      <w:bookmarkEnd w:id="9"/>
    </w:p>
    <w:p w14:paraId="338D8D5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招标人实行月度检查、季度考核、年度总评机制，考核结果与服务费结算、合同续签直接挂钩。</w:t>
      </w:r>
    </w:p>
    <w:p w14:paraId="1722D3E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月度考核不合格，扣除当月部分服务费；连续两个月不合格，有权中止合同；年度综合考核优秀，可优先续签合同。</w:t>
      </w:r>
    </w:p>
    <w:p w14:paraId="61AC3084">
      <w:pPr>
        <w:spacing w:before="380" w:after="140" w:line="288" w:lineRule="auto"/>
        <w:ind w:left="0"/>
        <w:jc w:val="left"/>
        <w:outlineLvl w:val="0"/>
      </w:pPr>
      <w:bookmarkStart w:id="10" w:name="heading_10"/>
      <w:r>
        <w:rPr>
          <w:rFonts w:ascii="Arial" w:hAnsi="Arial" w:eastAsia="等线" w:cs="Arial"/>
          <w:b/>
          <w:sz w:val="36"/>
        </w:rPr>
        <w:t>第三部分 项目服务需求及技术标准</w:t>
      </w:r>
      <w:bookmarkEnd w:id="10"/>
    </w:p>
    <w:p w14:paraId="12EBF8D6">
      <w:pPr>
        <w:spacing w:before="320" w:after="120" w:line="288" w:lineRule="auto"/>
        <w:ind w:left="0"/>
        <w:jc w:val="left"/>
        <w:outlineLvl w:val="1"/>
      </w:pPr>
      <w:bookmarkStart w:id="11" w:name="heading_11"/>
      <w:r>
        <w:rPr>
          <w:rFonts w:ascii="Arial" w:hAnsi="Arial" w:eastAsia="等线" w:cs="Arial"/>
          <w:b/>
          <w:sz w:val="32"/>
        </w:rPr>
        <w:t>一、保安服务内容及标准</w:t>
      </w:r>
      <w:bookmarkEnd w:id="11"/>
    </w:p>
    <w:p w14:paraId="575714D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（一）岗位配置要求</w:t>
      </w:r>
    </w:p>
    <w:p w14:paraId="7EF513C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根据十二年一贯制学校全时段管理需求，设置校</w:t>
      </w:r>
      <w:r>
        <w:rPr>
          <w:rFonts w:hint="eastAsia" w:ascii="Arial" w:hAnsi="Arial" w:eastAsia="等线" w:cs="Arial"/>
          <w:sz w:val="22"/>
          <w:lang w:val="en-US" w:eastAsia="zh-CN"/>
        </w:rPr>
        <w:t>门形象岗</w:t>
      </w:r>
      <w:r>
        <w:rPr>
          <w:rFonts w:ascii="Arial" w:hAnsi="Arial" w:eastAsia="等线" w:cs="Arial"/>
          <w:sz w:val="22"/>
        </w:rPr>
        <w:t>、巡逻岗、监控岗，实行24小时三班制值守，节假日、寒暑假正常在岗值守，保障全校全域安全。所有保安人员持证上岗，无犯罪记录，仪容整洁、纪律严明，熟悉校园应急流程。</w:t>
      </w:r>
    </w:p>
    <w:p w14:paraId="213B80A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（二）核心服务内容</w:t>
      </w:r>
    </w:p>
    <w:p w14:paraId="2210C36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门禁管理：严格执行校园出入管理制度，对师生、教职工、外来人员、车辆进行登记、核验、放行，禁止无关人员、闲散人员进入校园；上学、放学高峰期定点值守、疏导人流车流，维护校门秩序。</w:t>
      </w:r>
    </w:p>
    <w:p w14:paraId="3D08902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校园巡逻：全天候对教学楼、宿舍、食堂、操场、绿化区、边角区域、消防通道、配电房等重点区域定时巡逻，排查安全隐患，记录巡逻台账，夜间加密巡逻频次。</w:t>
      </w:r>
    </w:p>
    <w:p w14:paraId="5FF1504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监控值守：24小时值守监控室，实时查看校园监控画面，发现异常、火情、人员聚集、设施损坏等情况立即上报并现场处置，做好监控值守记录。</w:t>
      </w:r>
    </w:p>
    <w:p w14:paraId="7ADF4B5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车辆管理：规范校园车辆停放、通行秩序，管理地下车库及地面车位，疏导车流，禁止车辆乱停乱放，保障消防通道畅通。</w:t>
      </w:r>
    </w:p>
    <w:p w14:paraId="0338FD0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应急处置：熟练应对校园突发火情、意外伤害、外来人员滋扰、突发纠纷、极端天气等应急事件，配合学校开展消防演练、安全疏散演练，落实反恐防暴工作。</w:t>
      </w:r>
    </w:p>
    <w:p w14:paraId="7C034443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6. 物资管控：配合学校做好外来物资、快递、货品查验登记，禁止违禁物品入校。</w:t>
      </w:r>
    </w:p>
    <w:p w14:paraId="3270AC8B">
      <w:pPr>
        <w:spacing w:before="120" w:after="120" w:line="288" w:lineRule="auto"/>
        <w:ind w:left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7.消防设施管理：每日对校内消防设施设备进行巡查及记录；</w:t>
      </w:r>
    </w:p>
    <w:p w14:paraId="40EBE73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（三）服务标准</w:t>
      </w:r>
    </w:p>
    <w:p w14:paraId="4BE1F8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在岗期间着装统一、仪容规范、文明礼貌、站姿规范，无脱岗、睡岗、玩手机、闲聊等违规行为。</w:t>
      </w:r>
    </w:p>
    <w:p w14:paraId="3DA94F5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巡逻记录完整、真实，隐患排查及时，发现问题5分钟内响应处置并上报后勤部门。</w:t>
      </w:r>
    </w:p>
    <w:p w14:paraId="361B38E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全年无重大安全责任事故、无校园治安事件、无外来人员滋事事件。</w:t>
      </w:r>
    </w:p>
    <w:p w14:paraId="2486996A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4. 严格服从学校安全管理规定，配合学校完成各项安全检查、专项整治工作。</w:t>
      </w:r>
    </w:p>
    <w:p w14:paraId="2B5307D3">
      <w:pPr>
        <w:spacing w:before="120" w:after="120" w:line="288" w:lineRule="auto"/>
        <w:ind w:left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5.每日有晨会，每周有培训，每月有会议。</w:t>
      </w:r>
    </w:p>
    <w:p w14:paraId="5482140E">
      <w:pPr>
        <w:spacing w:before="320" w:after="120" w:line="288" w:lineRule="auto"/>
        <w:ind w:left="0"/>
        <w:jc w:val="left"/>
        <w:outlineLvl w:val="1"/>
      </w:pPr>
      <w:bookmarkStart w:id="12" w:name="heading_12"/>
      <w:r>
        <w:rPr>
          <w:rFonts w:ascii="Arial" w:hAnsi="Arial" w:eastAsia="等线" w:cs="Arial"/>
          <w:b/>
          <w:sz w:val="32"/>
        </w:rPr>
        <w:t>二、保洁服务内容及标准</w:t>
      </w:r>
      <w:bookmarkEnd w:id="12"/>
    </w:p>
    <w:p w14:paraId="795DAC1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（一）服务范围</w:t>
      </w:r>
    </w:p>
    <w:p w14:paraId="0692BFF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覆盖全校所有公共区域：公共走廊、楼梯、卫生间、楼道扶手；宿舍公共区域；运动场、校园主干道、垃圾收集点等全域保洁、消杀、除尘、垃圾清运。</w:t>
      </w:r>
    </w:p>
    <w:p w14:paraId="30FD902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（二）核心服务内容</w:t>
      </w:r>
    </w:p>
    <w:p w14:paraId="6DF73F53">
      <w:pPr>
        <w:spacing w:before="120" w:after="120" w:line="288" w:lineRule="auto"/>
        <w:ind w:left="0"/>
        <w:jc w:val="left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sz w:val="22"/>
        </w:rPr>
        <w:t>1. 日常保洁：每日对公共地面、墙面、窗台、楼梯扶手、栏杆、门窗玻璃进行清扫、拖拭、除尘，保持地面干净无垃圾、无积水、无污渍，台面整洁无积尘</w:t>
      </w:r>
      <w:r>
        <w:rPr>
          <w:rFonts w:hint="eastAsia" w:ascii="Arial" w:hAnsi="Arial" w:eastAsia="等线" w:cs="Arial"/>
          <w:sz w:val="22"/>
          <w:lang w:eastAsia="zh-CN"/>
        </w:rPr>
        <w:t>；</w:t>
      </w:r>
      <w:r>
        <w:rPr>
          <w:rFonts w:hint="eastAsia" w:ascii="Arial" w:hAnsi="Arial" w:eastAsia="等线" w:cs="Arial"/>
          <w:sz w:val="22"/>
          <w:lang w:val="en-US" w:eastAsia="zh-CN"/>
        </w:rPr>
        <w:t>保持教学楼厕所干净整洁无异味。</w:t>
      </w:r>
    </w:p>
    <w:p w14:paraId="01F238C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卫生间管护：定时清扫、冲洗、消毒，保持无异味、无积水、无污垢、无堵塞，及时补充清洁用品，定期深度消杀。</w:t>
      </w:r>
    </w:p>
    <w:p w14:paraId="6583AA1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垃圾清运：校园所有垃圾桶、垃圾点每日定时清运，分类归集、日产日清，垃圾桶定期清洗消毒，无垃圾堆积、无异味扩散。</w:t>
      </w:r>
    </w:p>
    <w:p w14:paraId="611A305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消杀防疫：按照学校要求，常态化开展公共区域消杀，春秋季、传染病高发期加密消杀频次，做好消杀记录，杜绝蚊虫滋生、病菌传播。</w:t>
      </w:r>
    </w:p>
    <w:p w14:paraId="20EAB63C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ascii="Arial" w:hAnsi="Arial" w:eastAsia="等线" w:cs="Arial"/>
          <w:sz w:val="22"/>
        </w:rPr>
        <w:t>5. 专项清洁：</w:t>
      </w:r>
      <w:r>
        <w:rPr>
          <w:rFonts w:hint="eastAsia" w:ascii="Arial" w:hAnsi="Arial" w:eastAsia="等线" w:cs="Arial"/>
          <w:sz w:val="22"/>
          <w:lang w:val="en-US" w:eastAsia="zh-CN"/>
        </w:rPr>
        <w:t>无</w:t>
      </w:r>
    </w:p>
    <w:p w14:paraId="3B79B6C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（三）服务标准</w:t>
      </w:r>
    </w:p>
    <w:p w14:paraId="5EF2E5C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教学日全天保持校园公共区域干净整洁，无白色垃圾、无杂物堆积、无明显污渍积尘。</w:t>
      </w:r>
    </w:p>
    <w:p w14:paraId="51F0D37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卫生间干净整洁、空气清新、无异味、无堵塞，设施干净完好。</w:t>
      </w:r>
    </w:p>
    <w:p w14:paraId="7CB3DB4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垃圾日产日清，清运彻底，校园无卫生死角。</w:t>
      </w:r>
    </w:p>
    <w:p w14:paraId="388E197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4. 消杀规范、记录齐全，符合校园卫生防疫标准。</w:t>
      </w:r>
    </w:p>
    <w:p w14:paraId="40FCFFBE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5.洗衣房操作规范，保证衣物完好无丢失，无投诉。</w:t>
      </w:r>
    </w:p>
    <w:p w14:paraId="508C1435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6.晚自习保持公区及厕所干净无溢满的垃圾。</w:t>
      </w:r>
    </w:p>
    <w:p w14:paraId="55D7B62D">
      <w:pPr>
        <w:spacing w:before="120" w:after="120" w:line="288" w:lineRule="auto"/>
        <w:ind w:left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7.每周五定期消毒作业规范，有记录有签字。</w:t>
      </w:r>
    </w:p>
    <w:p w14:paraId="07F20747">
      <w:pPr>
        <w:spacing w:before="320" w:after="120" w:line="288" w:lineRule="auto"/>
        <w:ind w:left="0"/>
        <w:jc w:val="left"/>
        <w:outlineLvl w:val="1"/>
      </w:pPr>
      <w:bookmarkStart w:id="13" w:name="heading_13"/>
      <w:r>
        <w:rPr>
          <w:rFonts w:ascii="Arial" w:hAnsi="Arial" w:eastAsia="等线" w:cs="Arial"/>
          <w:b/>
          <w:sz w:val="32"/>
        </w:rPr>
        <w:t>三、绿化服务内容及标准</w:t>
      </w:r>
      <w:bookmarkEnd w:id="13"/>
    </w:p>
    <w:p w14:paraId="637E9A2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（一）服务范围</w:t>
      </w:r>
    </w:p>
    <w:p w14:paraId="7579E2B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校园所有绿化区域，包含草坪、行道树、景观灌木、花卉、绿篱、景观水系周边绿植、花坛、绿化带、边坡绿化等全部校园景观植被区域。</w:t>
      </w:r>
    </w:p>
    <w:p w14:paraId="789C08A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（二）核心服务内容</w:t>
      </w:r>
    </w:p>
    <w:p w14:paraId="62DF5B6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日常养护：定期浇水、施肥、松土、除草、修剪，根据不同绿植生长习性科学管护，保障绿植正常生长。</w:t>
      </w:r>
    </w:p>
    <w:p w14:paraId="2B37407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病虫害防治：常态化巡查绿植病虫害情况，及时喷施环保药剂防治，杜绝大面积病虫害、枯叶死苗现象，药剂使用符合校园安全标准，无刺激性、无毒性危害。</w:t>
      </w:r>
    </w:p>
    <w:p w14:paraId="367CD02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植被修剪：定期修剪草坪、绿篱、灌木、行道树，造型规整、整齐美观，无徒长、杂乱枝条，不遮挡监控、不影响通行、不遮挡教学采光。</w:t>
      </w:r>
    </w:p>
    <w:p w14:paraId="1BA95DE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苗木补植：对枯死、枯萎、损坏的苗木、花草及时清理、补植，保障绿化覆盖率、景观完整性。</w:t>
      </w:r>
    </w:p>
    <w:p w14:paraId="0B150FB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绿化保洁：及时清理绿化带内垃圾、落叶、枯枝、杂草，保持绿化区域干净整洁，景观美观。</w:t>
      </w:r>
    </w:p>
    <w:p w14:paraId="07F33D5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6. 季节管护：春季补种养护、夏季抗旱防虫、秋季清理落叶、冬季防冻养护，做好极端天气绿植防护工作。</w:t>
      </w:r>
    </w:p>
    <w:p w14:paraId="293AFD9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（三）服务标准</w:t>
      </w:r>
    </w:p>
    <w:p w14:paraId="7ECB57B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校园绿化长势良好，无大面积杂草、无枯死苗木、无病虫害泛滥。</w:t>
      </w:r>
    </w:p>
    <w:p w14:paraId="7D0A200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绿植修剪整齐美观，造型规范，符合校园景观要求。</w:t>
      </w:r>
    </w:p>
    <w:p w14:paraId="528E1CE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绿化区域无垃圾、无杂物，干净整洁。</w:t>
      </w:r>
    </w:p>
    <w:p w14:paraId="21E406D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全年绿化景观完好，绿植存活率达标，突发枯萎、损坏24小时内处置、72小时内完成补植修复。</w:t>
      </w:r>
    </w:p>
    <w:p w14:paraId="4A0E83B2">
      <w:pPr>
        <w:spacing w:before="380" w:after="140" w:line="288" w:lineRule="auto"/>
        <w:ind w:left="0"/>
        <w:jc w:val="left"/>
        <w:outlineLvl w:val="0"/>
      </w:pPr>
      <w:bookmarkStart w:id="14" w:name="heading_14"/>
      <w:r>
        <w:rPr>
          <w:rFonts w:ascii="Arial" w:hAnsi="Arial" w:eastAsia="等线" w:cs="Arial"/>
          <w:b/>
          <w:sz w:val="36"/>
        </w:rPr>
        <w:t>第四部分 评标办法（综合评分法，总分100分）</w:t>
      </w:r>
      <w:bookmarkEnd w:id="14"/>
    </w:p>
    <w:p w14:paraId="48D192E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本项目采用综合评分法，由学校招标评审小组根据投标文件各项指标独立打分，汇总平均分作为最终得分，得分最高者为第一中标候选人，依次类推。</w:t>
      </w:r>
    </w:p>
    <w:p w14:paraId="3B05752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一、企业资质与实力（</w:t>
      </w:r>
      <w:r>
        <w:rPr>
          <w:rFonts w:hint="eastAsia" w:ascii="Arial" w:hAnsi="Arial" w:eastAsia="等线" w:cs="Arial"/>
          <w:sz w:val="22"/>
          <w:lang w:val="en-US" w:eastAsia="zh-CN"/>
        </w:rPr>
        <w:t>10</w:t>
      </w:r>
      <w:r>
        <w:rPr>
          <w:rFonts w:ascii="Arial" w:hAnsi="Arial" w:eastAsia="等线" w:cs="Arial"/>
          <w:sz w:val="22"/>
        </w:rPr>
        <w:t>分）</w:t>
      </w:r>
    </w:p>
    <w:p w14:paraId="3441852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具备有效的保安服务许可证</w:t>
      </w:r>
      <w:r>
        <w:rPr>
          <w:rFonts w:hint="eastAsia" w:ascii="Arial" w:hAnsi="Arial" w:eastAsia="等线" w:cs="Arial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或自行招用保安员的单位备案回执</w:t>
      </w:r>
      <w:r>
        <w:rPr>
          <w:rFonts w:ascii="Arial" w:hAnsi="Arial" w:eastAsia="等线" w:cs="Arial"/>
          <w:sz w:val="22"/>
        </w:rPr>
        <w:t>、营业执照、相关行业资质，证件齐全得</w:t>
      </w:r>
      <w:r>
        <w:rPr>
          <w:rFonts w:hint="eastAsia" w:ascii="Arial" w:hAnsi="Arial" w:eastAsia="等线" w:cs="Arial"/>
          <w:sz w:val="22"/>
          <w:lang w:val="en-US" w:eastAsia="zh-CN"/>
        </w:rPr>
        <w:t>5</w:t>
      </w:r>
      <w:r>
        <w:rPr>
          <w:rFonts w:ascii="Arial" w:hAnsi="Arial" w:eastAsia="等线" w:cs="Arial"/>
          <w:sz w:val="22"/>
        </w:rPr>
        <w:t>分，缺一项扣</w:t>
      </w:r>
      <w:r>
        <w:rPr>
          <w:rFonts w:hint="eastAsia" w:ascii="Arial" w:hAnsi="Arial" w:eastAsia="等线" w:cs="Arial"/>
          <w:sz w:val="22"/>
          <w:lang w:val="en-US" w:eastAsia="zh-CN"/>
        </w:rPr>
        <w:t>1</w:t>
      </w:r>
      <w:r>
        <w:rPr>
          <w:rFonts w:ascii="Arial" w:hAnsi="Arial" w:eastAsia="等线" w:cs="Arial"/>
          <w:sz w:val="22"/>
        </w:rPr>
        <w:t>分。</w:t>
      </w:r>
    </w:p>
    <w:p w14:paraId="6378F52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企业具备相关体系认证、行业荣誉、诚信企业证书等，每提供1项有效证书得</w:t>
      </w:r>
      <w:r>
        <w:rPr>
          <w:rFonts w:hint="eastAsia" w:ascii="Arial" w:hAnsi="Arial" w:eastAsia="等线" w:cs="Arial"/>
          <w:sz w:val="22"/>
          <w:lang w:val="en-US" w:eastAsia="zh-CN"/>
        </w:rPr>
        <w:t>1</w:t>
      </w:r>
      <w:r>
        <w:rPr>
          <w:rFonts w:ascii="Arial" w:hAnsi="Arial" w:eastAsia="等线" w:cs="Arial"/>
          <w:sz w:val="22"/>
        </w:rPr>
        <w:t>分，最高</w:t>
      </w:r>
      <w:r>
        <w:rPr>
          <w:rFonts w:hint="eastAsia" w:ascii="Arial" w:hAnsi="Arial" w:eastAsia="等线" w:cs="Arial"/>
          <w:sz w:val="22"/>
          <w:lang w:val="en-US" w:eastAsia="zh-CN"/>
        </w:rPr>
        <w:t>5</w:t>
      </w:r>
      <w:r>
        <w:rPr>
          <w:rFonts w:ascii="Arial" w:hAnsi="Arial" w:eastAsia="等线" w:cs="Arial"/>
          <w:sz w:val="22"/>
        </w:rPr>
        <w:t>分。</w:t>
      </w:r>
    </w:p>
    <w:p w14:paraId="75CEBE8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二、类似项目业绩（</w:t>
      </w:r>
      <w:r>
        <w:rPr>
          <w:rFonts w:hint="eastAsia" w:ascii="Arial" w:hAnsi="Arial" w:eastAsia="等线" w:cs="Arial"/>
          <w:sz w:val="22"/>
          <w:lang w:val="en-US" w:eastAsia="zh-CN"/>
        </w:rPr>
        <w:t>5</w:t>
      </w:r>
      <w:r>
        <w:rPr>
          <w:rFonts w:ascii="Arial" w:hAnsi="Arial" w:eastAsia="等线" w:cs="Arial"/>
          <w:sz w:val="22"/>
        </w:rPr>
        <w:t>分）</w:t>
      </w:r>
    </w:p>
    <w:p w14:paraId="5897791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近3年校园后勤一体化服务业绩，每提供1项完整有效校园服务业绩得</w:t>
      </w:r>
      <w:r>
        <w:rPr>
          <w:rFonts w:hint="eastAsia" w:ascii="Arial" w:hAnsi="Arial" w:eastAsia="等线" w:cs="Arial"/>
          <w:sz w:val="22"/>
          <w:lang w:val="en-US" w:eastAsia="zh-CN"/>
        </w:rPr>
        <w:t>2.5</w:t>
      </w:r>
      <w:r>
        <w:rPr>
          <w:rFonts w:ascii="Arial" w:hAnsi="Arial" w:eastAsia="等线" w:cs="Arial"/>
          <w:sz w:val="22"/>
        </w:rPr>
        <w:t>分，最高</w:t>
      </w:r>
      <w:r>
        <w:rPr>
          <w:rFonts w:hint="eastAsia" w:ascii="Arial" w:hAnsi="Arial" w:eastAsia="等线" w:cs="Arial"/>
          <w:sz w:val="22"/>
          <w:lang w:val="en-US" w:eastAsia="zh-CN"/>
        </w:rPr>
        <w:t>5</w:t>
      </w:r>
      <w:r>
        <w:rPr>
          <w:rFonts w:ascii="Arial" w:hAnsi="Arial" w:eastAsia="等线" w:cs="Arial"/>
          <w:sz w:val="22"/>
        </w:rPr>
        <w:t>分；业绩需提供合同、验收证明，资料不全不计分。</w:t>
      </w:r>
    </w:p>
    <w:p w14:paraId="298E5C8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三、整体服务方案（</w:t>
      </w:r>
      <w:r>
        <w:rPr>
          <w:rFonts w:hint="eastAsia" w:ascii="Arial" w:hAnsi="Arial" w:eastAsia="等线" w:cs="Arial"/>
          <w:sz w:val="22"/>
          <w:lang w:val="en-US" w:eastAsia="zh-CN"/>
        </w:rPr>
        <w:t>10</w:t>
      </w:r>
      <w:r>
        <w:rPr>
          <w:rFonts w:ascii="Arial" w:hAnsi="Arial" w:eastAsia="等线" w:cs="Arial"/>
          <w:sz w:val="22"/>
        </w:rPr>
        <w:t>分）</w:t>
      </w:r>
    </w:p>
    <w:p w14:paraId="4F8A70C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保安服务方案完整、流程清晰、应急机制健全，贴合十二年一贯制学校办学特点，</w:t>
      </w:r>
      <w:r>
        <w:rPr>
          <w:rFonts w:hint="eastAsia" w:ascii="Arial" w:hAnsi="Arial" w:eastAsia="等线" w:cs="Arial"/>
          <w:sz w:val="22"/>
          <w:lang w:val="en-US" w:eastAsia="zh-CN"/>
        </w:rPr>
        <w:t>3</w:t>
      </w:r>
      <w:r>
        <w:rPr>
          <w:rFonts w:ascii="Arial" w:hAnsi="Arial" w:eastAsia="等线" w:cs="Arial"/>
          <w:sz w:val="22"/>
        </w:rPr>
        <w:t>分。</w:t>
      </w:r>
    </w:p>
    <w:p w14:paraId="18C834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保洁服务方案细化到位、分区明确、消杀规范、卫生标准清晰，</w:t>
      </w:r>
      <w:r>
        <w:rPr>
          <w:rFonts w:hint="eastAsia" w:ascii="Arial" w:hAnsi="Arial" w:eastAsia="等线" w:cs="Arial"/>
          <w:sz w:val="22"/>
          <w:lang w:val="en-US" w:eastAsia="zh-CN"/>
        </w:rPr>
        <w:t>3</w:t>
      </w:r>
      <w:r>
        <w:rPr>
          <w:rFonts w:ascii="Arial" w:hAnsi="Arial" w:eastAsia="等线" w:cs="Arial"/>
          <w:sz w:val="22"/>
        </w:rPr>
        <w:t>分。</w:t>
      </w:r>
    </w:p>
    <w:p w14:paraId="14C9F8A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绿化养护方案科学、季节管护到位、病虫害防治规范、景观维护标准明确，</w:t>
      </w:r>
      <w:r>
        <w:rPr>
          <w:rFonts w:hint="eastAsia" w:ascii="Arial" w:hAnsi="Arial" w:eastAsia="等线" w:cs="Arial"/>
          <w:sz w:val="22"/>
          <w:lang w:val="en-US" w:eastAsia="zh-CN"/>
        </w:rPr>
        <w:t>4</w:t>
      </w:r>
      <w:r>
        <w:rPr>
          <w:rFonts w:ascii="Arial" w:hAnsi="Arial" w:eastAsia="等线" w:cs="Arial"/>
          <w:sz w:val="22"/>
        </w:rPr>
        <w:t>分。</w:t>
      </w:r>
    </w:p>
    <w:p w14:paraId="464A044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方案空洞、无针对性、不符合校园场景酌情扣分。</w:t>
      </w:r>
    </w:p>
    <w:p w14:paraId="72CA065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四、人员配置与管理（1</w:t>
      </w:r>
      <w:r>
        <w:rPr>
          <w:rFonts w:hint="eastAsia" w:ascii="Arial" w:hAnsi="Arial" w:eastAsia="等线" w:cs="Arial"/>
          <w:sz w:val="22"/>
          <w:lang w:val="en-US" w:eastAsia="zh-CN"/>
        </w:rPr>
        <w:t>0</w:t>
      </w:r>
      <w:r>
        <w:rPr>
          <w:rFonts w:ascii="Arial" w:hAnsi="Arial" w:eastAsia="等线" w:cs="Arial"/>
          <w:sz w:val="22"/>
        </w:rPr>
        <w:t>分）</w:t>
      </w:r>
    </w:p>
    <w:p w14:paraId="7C9EB75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岗位配置齐全、人员数量充足、持证上岗率100%，</w:t>
      </w:r>
      <w:r>
        <w:rPr>
          <w:rFonts w:hint="eastAsia" w:ascii="Arial" w:hAnsi="Arial" w:eastAsia="等线" w:cs="Arial"/>
          <w:sz w:val="22"/>
          <w:lang w:val="en-US" w:eastAsia="zh-CN"/>
        </w:rPr>
        <w:t>3</w:t>
      </w:r>
      <w:r>
        <w:rPr>
          <w:rFonts w:ascii="Arial" w:hAnsi="Arial" w:eastAsia="等线" w:cs="Arial"/>
          <w:sz w:val="22"/>
        </w:rPr>
        <w:t>分。</w:t>
      </w:r>
    </w:p>
    <w:p w14:paraId="399DBCB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具备完善的岗前培训、在岗考核、人员管理制度，</w:t>
      </w:r>
      <w:r>
        <w:rPr>
          <w:rFonts w:hint="eastAsia" w:ascii="Arial" w:hAnsi="Arial" w:eastAsia="等线" w:cs="Arial"/>
          <w:sz w:val="22"/>
          <w:lang w:val="en-US" w:eastAsia="zh-CN"/>
        </w:rPr>
        <w:t>3</w:t>
      </w:r>
      <w:r>
        <w:rPr>
          <w:rFonts w:ascii="Arial" w:hAnsi="Arial" w:eastAsia="等线" w:cs="Arial"/>
          <w:sz w:val="22"/>
        </w:rPr>
        <w:t>分。</w:t>
      </w:r>
    </w:p>
    <w:p w14:paraId="24F6218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配备项目专职负责人，专人驻校管理，服务响应机制完善，</w:t>
      </w:r>
      <w:r>
        <w:rPr>
          <w:rFonts w:hint="eastAsia" w:ascii="Arial" w:hAnsi="Arial" w:eastAsia="等线" w:cs="Arial"/>
          <w:sz w:val="22"/>
          <w:lang w:val="en-US" w:eastAsia="zh-CN"/>
        </w:rPr>
        <w:t>4</w:t>
      </w:r>
      <w:r>
        <w:rPr>
          <w:rFonts w:ascii="Arial" w:hAnsi="Arial" w:eastAsia="等线" w:cs="Arial"/>
          <w:sz w:val="22"/>
        </w:rPr>
        <w:t>分。</w:t>
      </w:r>
    </w:p>
    <w:p w14:paraId="1501490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五、投标报价（</w:t>
      </w:r>
      <w:r>
        <w:rPr>
          <w:rFonts w:hint="eastAsia" w:ascii="Arial" w:hAnsi="Arial" w:eastAsia="等线" w:cs="Arial"/>
          <w:sz w:val="22"/>
          <w:lang w:val="en-US" w:eastAsia="zh-CN"/>
        </w:rPr>
        <w:t>60</w:t>
      </w:r>
      <w:r>
        <w:rPr>
          <w:rFonts w:ascii="Arial" w:hAnsi="Arial" w:eastAsia="等线" w:cs="Arial"/>
          <w:sz w:val="22"/>
        </w:rPr>
        <w:t>分）</w:t>
      </w:r>
    </w:p>
    <w:p w14:paraId="1738122E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现场公布基准价，投标报价与基准价偏差超过 ±10% 视为无效报价，无效报价分值为0分。报价分值满分 60 分，报价与基准价一致得满分；报价每高于或低于基准价 1% 均扣 3 分。</w:t>
      </w:r>
      <w:bookmarkStart w:id="31" w:name="_GoBack"/>
      <w:bookmarkEnd w:id="31"/>
    </w:p>
    <w:p w14:paraId="7C844913">
      <w:pPr>
        <w:spacing w:before="120" w:after="120" w:line="288" w:lineRule="auto"/>
        <w:ind w:left="0"/>
        <w:jc w:val="left"/>
        <w:rPr>
          <w:b w:val="0"/>
          <w:bCs w:val="0"/>
        </w:rPr>
      </w:pPr>
      <w:r>
        <w:rPr>
          <w:rFonts w:ascii="Arial" w:hAnsi="Arial" w:eastAsia="等线" w:cs="Arial"/>
          <w:b w:val="0"/>
          <w:bCs w:val="0"/>
          <w:sz w:val="22"/>
        </w:rPr>
        <w:t>六、售后与应急保障（5分）</w:t>
      </w:r>
    </w:p>
    <w:p w14:paraId="007B140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具备完善的应急处置预案、人员替补机制、投诉处理机制、24小时响应服务机制，方案完善、可行得满分，不完善酌情扣分。</w:t>
      </w:r>
    </w:p>
    <w:p w14:paraId="5220444B">
      <w:pPr>
        <w:spacing w:before="380" w:after="140" w:line="288" w:lineRule="auto"/>
        <w:ind w:left="0"/>
        <w:jc w:val="left"/>
        <w:outlineLvl w:val="0"/>
      </w:pPr>
      <w:bookmarkStart w:id="15" w:name="heading_15"/>
      <w:r>
        <w:rPr>
          <w:rFonts w:ascii="Arial" w:hAnsi="Arial" w:eastAsia="等线" w:cs="Arial"/>
          <w:b/>
          <w:sz w:val="36"/>
        </w:rPr>
        <w:t>第五部分 合同主要条款</w:t>
      </w:r>
      <w:bookmarkEnd w:id="15"/>
    </w:p>
    <w:p w14:paraId="71DB562C">
      <w:pPr>
        <w:spacing w:before="320" w:after="120" w:line="288" w:lineRule="auto"/>
        <w:ind w:left="0"/>
        <w:jc w:val="left"/>
        <w:outlineLvl w:val="1"/>
      </w:pPr>
      <w:bookmarkStart w:id="16" w:name="heading_16"/>
      <w:r>
        <w:rPr>
          <w:rFonts w:ascii="Arial" w:hAnsi="Arial" w:eastAsia="等线" w:cs="Arial"/>
          <w:b/>
          <w:sz w:val="32"/>
        </w:rPr>
        <w:t>一、服务期限</w:t>
      </w:r>
      <w:bookmarkEnd w:id="16"/>
    </w:p>
    <w:p w14:paraId="20C8407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本合同服务期限为1年，自</w:t>
      </w:r>
      <w:r>
        <w:rPr>
          <w:rFonts w:hint="eastAsia" w:ascii="Arial" w:hAnsi="Arial" w:eastAsia="等线" w:cs="Arial"/>
          <w:sz w:val="22"/>
          <w:lang w:val="en-US" w:eastAsia="zh-CN"/>
        </w:rPr>
        <w:t>2026</w:t>
      </w:r>
      <w:r>
        <w:rPr>
          <w:rFonts w:ascii="Arial" w:hAnsi="Arial" w:eastAsia="等线" w:cs="Arial"/>
          <w:sz w:val="22"/>
        </w:rPr>
        <w:t>年</w:t>
      </w:r>
      <w:r>
        <w:rPr>
          <w:rFonts w:hint="eastAsia" w:ascii="Arial" w:hAnsi="Arial" w:eastAsia="等线" w:cs="Arial"/>
          <w:sz w:val="22"/>
          <w:lang w:val="en-US" w:eastAsia="zh-CN"/>
        </w:rPr>
        <w:t>7</w:t>
      </w:r>
      <w:r>
        <w:rPr>
          <w:rFonts w:ascii="Arial" w:hAnsi="Arial" w:eastAsia="等线" w:cs="Arial"/>
          <w:sz w:val="22"/>
        </w:rPr>
        <w:t>月</w:t>
      </w:r>
      <w:r>
        <w:rPr>
          <w:rFonts w:hint="eastAsia" w:ascii="Arial" w:hAnsi="Arial" w:eastAsia="等线" w:cs="Arial"/>
          <w:sz w:val="22"/>
          <w:lang w:val="en-US" w:eastAsia="zh-CN"/>
        </w:rPr>
        <w:t>15</w:t>
      </w:r>
      <w:r>
        <w:rPr>
          <w:rFonts w:ascii="Arial" w:hAnsi="Arial" w:eastAsia="等线" w:cs="Arial"/>
          <w:sz w:val="22"/>
        </w:rPr>
        <w:t>日至</w:t>
      </w:r>
      <w:r>
        <w:rPr>
          <w:rFonts w:hint="eastAsia" w:ascii="Arial" w:hAnsi="Arial" w:eastAsia="等线" w:cs="Arial"/>
          <w:sz w:val="22"/>
          <w:lang w:val="en-US" w:eastAsia="zh-CN"/>
        </w:rPr>
        <w:t>2027</w:t>
      </w:r>
      <w:r>
        <w:rPr>
          <w:rFonts w:ascii="Arial" w:hAnsi="Arial" w:eastAsia="等线" w:cs="Arial"/>
          <w:sz w:val="22"/>
        </w:rPr>
        <w:t>年</w:t>
      </w:r>
      <w:r>
        <w:rPr>
          <w:rFonts w:hint="eastAsia" w:ascii="Arial" w:hAnsi="Arial" w:eastAsia="等线" w:cs="Arial"/>
          <w:sz w:val="22"/>
          <w:lang w:val="en-US" w:eastAsia="zh-CN"/>
        </w:rPr>
        <w:t>7</w:t>
      </w:r>
      <w:r>
        <w:rPr>
          <w:rFonts w:ascii="Arial" w:hAnsi="Arial" w:eastAsia="等线" w:cs="Arial"/>
          <w:sz w:val="22"/>
        </w:rPr>
        <w:t>月</w:t>
      </w:r>
      <w:r>
        <w:rPr>
          <w:rFonts w:hint="eastAsia" w:ascii="Arial" w:hAnsi="Arial" w:eastAsia="等线" w:cs="Arial"/>
          <w:sz w:val="22"/>
          <w:lang w:val="en-US" w:eastAsia="zh-CN"/>
        </w:rPr>
        <w:t>16</w:t>
      </w:r>
      <w:r>
        <w:rPr>
          <w:rFonts w:ascii="Arial" w:hAnsi="Arial" w:eastAsia="等线" w:cs="Arial"/>
          <w:sz w:val="22"/>
        </w:rPr>
        <w:t>日。首年考核合格，双方可续签</w:t>
      </w:r>
      <w:r>
        <w:rPr>
          <w:rFonts w:hint="eastAsia" w:ascii="Arial" w:hAnsi="Arial" w:eastAsia="等线" w:cs="Arial"/>
          <w:sz w:val="22"/>
          <w:lang w:val="en-US" w:eastAsia="zh-CN"/>
        </w:rPr>
        <w:t>2</w:t>
      </w:r>
      <w:r>
        <w:rPr>
          <w:rFonts w:ascii="Arial" w:hAnsi="Arial" w:eastAsia="等线" w:cs="Arial"/>
          <w:sz w:val="22"/>
        </w:rPr>
        <w:t>年；考核不合格，甲方有权无条件终止合同，不予续签。</w:t>
      </w:r>
    </w:p>
    <w:p w14:paraId="0B2FC0EB">
      <w:pPr>
        <w:spacing w:before="320" w:after="120" w:line="288" w:lineRule="auto"/>
        <w:ind w:left="0"/>
        <w:jc w:val="left"/>
        <w:outlineLvl w:val="1"/>
      </w:pPr>
      <w:bookmarkStart w:id="17" w:name="heading_17"/>
      <w:r>
        <w:rPr>
          <w:rFonts w:ascii="Arial" w:hAnsi="Arial" w:eastAsia="等线" w:cs="Arial"/>
          <w:b/>
          <w:sz w:val="32"/>
        </w:rPr>
        <w:t>二、服务费用及支付方式</w:t>
      </w:r>
      <w:bookmarkEnd w:id="17"/>
    </w:p>
    <w:p w14:paraId="3287D10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本项目年度服务费用为人民币XX元（大写：XX），固定总价包干，包含所有服务成本、税费、耗材、人员薪酬、保险、管理费等全部费用。</w:t>
      </w:r>
    </w:p>
    <w:p w14:paraId="251319AC">
      <w:pPr>
        <w:spacing w:before="120" w:after="120" w:line="288" w:lineRule="auto"/>
        <w:ind w:left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ascii="Arial" w:hAnsi="Arial" w:eastAsia="等线" w:cs="Arial"/>
          <w:sz w:val="22"/>
        </w:rPr>
        <w:t>2. 支付方式：按月结算，乙方当月服务经甲方考核合格后，甲方在次月</w:t>
      </w:r>
      <w:r>
        <w:rPr>
          <w:rFonts w:hint="eastAsia" w:ascii="Arial" w:hAnsi="Arial" w:eastAsia="等线" w:cs="Arial"/>
          <w:sz w:val="22"/>
          <w:lang w:val="en-US" w:eastAsia="zh-CN"/>
        </w:rPr>
        <w:t>25</w:t>
      </w:r>
      <w:r>
        <w:rPr>
          <w:rFonts w:ascii="Arial" w:hAnsi="Arial" w:eastAsia="等线" w:cs="Arial"/>
          <w:sz w:val="22"/>
        </w:rPr>
        <w:t>日前支付当月服务费；若月度考核不合格，甲方有权扣除相应考核违约金，整改合格后予以结算。</w:t>
      </w:r>
    </w:p>
    <w:p w14:paraId="0C37BAD2">
      <w:pPr>
        <w:spacing w:before="320" w:after="120" w:line="288" w:lineRule="auto"/>
        <w:ind w:left="0"/>
        <w:jc w:val="left"/>
        <w:outlineLvl w:val="1"/>
      </w:pPr>
      <w:bookmarkStart w:id="18" w:name="heading_18"/>
      <w:r>
        <w:rPr>
          <w:rFonts w:ascii="Arial" w:hAnsi="Arial" w:eastAsia="等线" w:cs="Arial"/>
          <w:b/>
          <w:sz w:val="32"/>
        </w:rPr>
        <w:t>三、双方权利与义务</w:t>
      </w:r>
      <w:bookmarkEnd w:id="18"/>
    </w:p>
    <w:p w14:paraId="35B2AAA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（一）甲方权利义务</w:t>
      </w:r>
    </w:p>
    <w:p w14:paraId="72AD8B2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甲方有权对乙方服务质量、人员在岗、服务流程、环境卫生、安全管控进行日常检查、月度考核、随机抽查，对不合格服务有权要求乙方限期整改。</w:t>
      </w:r>
    </w:p>
    <w:p w14:paraId="0166369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甲方为乙方提供必要的工作场地、水源、电源，协助乙方开展服务工作。</w:t>
      </w:r>
    </w:p>
    <w:p w14:paraId="33B26B2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甲方按时足额支付合规服务费用。</w:t>
      </w:r>
    </w:p>
    <w:p w14:paraId="003D76F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（二）乙方权利义务</w:t>
      </w:r>
    </w:p>
    <w:p w14:paraId="366AFDA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乙方严格按照招标文件、投标承诺、合同约定完成全部保安、保洁、绿化服务工作，服从甲方后勤部门统一管理。</w:t>
      </w:r>
    </w:p>
    <w:p w14:paraId="372DACA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乙方所有工作人员劳动关系归属乙方，人员工资、社保、福利、保险全部由乙方承担，发生劳动纠纷、工伤事故由乙方全权负责，与甲方无涉。</w:t>
      </w:r>
    </w:p>
    <w:p w14:paraId="5E50211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乙方须建立完善的管理制度、台账记录，接受甲方检查考核，对甲方提出的问题24小时内整改反馈。</w:t>
      </w:r>
    </w:p>
    <w:p w14:paraId="43DBCA8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乙方不得擅自更换驻校核心管理人员、岗位骨干，确需更换的须提前7个工作日报备甲方并经甲方同意。</w:t>
      </w:r>
    </w:p>
    <w:p w14:paraId="55818D6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乙方负责服务期间所有器械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包含门岗配置的8件套）</w:t>
      </w:r>
      <w:r>
        <w:rPr>
          <w:rFonts w:ascii="Arial" w:hAnsi="Arial" w:eastAsia="等线" w:cs="Arial"/>
          <w:sz w:val="22"/>
        </w:rPr>
        <w:t>、耗材、工具、药剂、苗木物资的采购与更换，保障服务常态化开展。</w:t>
      </w:r>
    </w:p>
    <w:p w14:paraId="1388B550">
      <w:pPr>
        <w:spacing w:before="320" w:after="120" w:line="288" w:lineRule="auto"/>
        <w:ind w:left="0"/>
        <w:jc w:val="left"/>
        <w:outlineLvl w:val="1"/>
      </w:pPr>
      <w:bookmarkStart w:id="19" w:name="heading_19"/>
      <w:r>
        <w:rPr>
          <w:rFonts w:ascii="Arial" w:hAnsi="Arial" w:eastAsia="等线" w:cs="Arial"/>
          <w:b/>
          <w:sz w:val="32"/>
        </w:rPr>
        <w:t>四、考核与违约责任</w:t>
      </w:r>
      <w:bookmarkEnd w:id="19"/>
    </w:p>
    <w:p w14:paraId="19A66B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乙方服务不达标、人员脱岗、卫生不合格、绿化管护不到位，甲方有权下发整改通知书，单次整改不到位扣除当月服务费3%-10%。</w:t>
      </w:r>
    </w:p>
    <w:p w14:paraId="2FB22B5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因乙方安保失职造成校园财物丢失、安全事故、治安事件，乙方承担全部赔偿责任及法律责任，甲方有权终止合同。</w:t>
      </w:r>
    </w:p>
    <w:p w14:paraId="2368EFD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乙方存在转包、分包、擅自停业、人员大面积脱岗等严重违约行为，甲方有权立即解除合同、没收履约保证金、追究乙方全部违约责任。</w:t>
      </w:r>
    </w:p>
    <w:p w14:paraId="61EC37A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乙方服务期间出现重大安全事故、卫生事故、舆情事件，甲方无条件终止合同，乙方承担全部损失。</w:t>
      </w:r>
    </w:p>
    <w:p w14:paraId="34E72DF3">
      <w:pPr>
        <w:spacing w:before="320" w:after="120" w:line="288" w:lineRule="auto"/>
        <w:ind w:left="0"/>
        <w:jc w:val="left"/>
        <w:outlineLvl w:val="1"/>
      </w:pPr>
      <w:bookmarkStart w:id="20" w:name="heading_20"/>
      <w:r>
        <w:rPr>
          <w:rFonts w:ascii="Arial" w:hAnsi="Arial" w:eastAsia="等线" w:cs="Arial"/>
          <w:b/>
          <w:sz w:val="32"/>
        </w:rPr>
        <w:t>五、履约保证金</w:t>
      </w:r>
      <w:bookmarkEnd w:id="20"/>
    </w:p>
    <w:p w14:paraId="24B184D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中标单位合同签订前3个工作日内向甲方缴纳履约保证金</w:t>
      </w:r>
      <w:r>
        <w:rPr>
          <w:rFonts w:hint="eastAsia" w:ascii="Arial" w:hAnsi="Arial" w:eastAsia="等线" w:cs="Arial"/>
          <w:sz w:val="22"/>
          <w:u w:val="single"/>
          <w:lang w:eastAsia="zh-CN"/>
        </w:rPr>
        <w:t>（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50000                元）</w:t>
      </w:r>
      <w:r>
        <w:rPr>
          <w:rFonts w:ascii="Arial" w:hAnsi="Arial" w:eastAsia="等线" w:cs="Arial"/>
          <w:sz w:val="22"/>
        </w:rPr>
        <w:t>，合同期满、考核合格、无违约纠纷全额无息退还；存在违约行为，甲方有权扣除相应保证金用于弥补损失。</w:t>
      </w:r>
    </w:p>
    <w:p w14:paraId="694538CA">
      <w:pPr>
        <w:spacing w:before="320" w:after="120" w:line="288" w:lineRule="auto"/>
        <w:ind w:left="0"/>
        <w:jc w:val="left"/>
        <w:outlineLvl w:val="1"/>
      </w:pPr>
      <w:bookmarkStart w:id="21" w:name="heading_21"/>
      <w:r>
        <w:rPr>
          <w:rFonts w:ascii="Arial" w:hAnsi="Arial" w:eastAsia="等线" w:cs="Arial"/>
          <w:b/>
          <w:sz w:val="32"/>
        </w:rPr>
        <w:t>六、合同终止与争议解决</w:t>
      </w:r>
      <w:bookmarkEnd w:id="21"/>
    </w:p>
    <w:p w14:paraId="18DED10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合同期满自动终止，续签需双方另行协商签订补充协议。</w:t>
      </w:r>
    </w:p>
    <w:p w14:paraId="6E3EE42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本合同履行过程中发生争议，双方友好协商解决；协商不成，向项目所在地人民法院提起诉讼。</w:t>
      </w:r>
    </w:p>
    <w:p w14:paraId="419A8DAE">
      <w:pPr>
        <w:spacing w:before="380" w:after="140" w:line="288" w:lineRule="auto"/>
        <w:ind w:left="0"/>
        <w:jc w:val="left"/>
        <w:outlineLvl w:val="0"/>
      </w:pPr>
      <w:bookmarkStart w:id="22" w:name="heading_22"/>
      <w:r>
        <w:rPr>
          <w:rFonts w:ascii="Arial" w:hAnsi="Arial" w:eastAsia="等线" w:cs="Arial"/>
          <w:b/>
          <w:sz w:val="36"/>
        </w:rPr>
        <w:t>第六部分 投标文件格式</w:t>
      </w:r>
      <w:bookmarkEnd w:id="22"/>
    </w:p>
    <w:p w14:paraId="44902BE0">
      <w:pPr>
        <w:spacing w:before="320" w:after="120" w:line="288" w:lineRule="auto"/>
        <w:ind w:left="0"/>
        <w:jc w:val="left"/>
        <w:outlineLvl w:val="1"/>
      </w:pPr>
      <w:bookmarkStart w:id="23" w:name="heading_23"/>
      <w:r>
        <w:rPr>
          <w:rFonts w:ascii="Arial" w:hAnsi="Arial" w:eastAsia="等线" w:cs="Arial"/>
          <w:b/>
          <w:sz w:val="32"/>
        </w:rPr>
        <w:t>一、投标函</w:t>
      </w:r>
      <w:bookmarkEnd w:id="23"/>
    </w:p>
    <w:p w14:paraId="5D08AD4D">
      <w:pPr>
        <w:spacing w:before="120" w:after="120" w:line="288" w:lineRule="auto"/>
        <w:ind w:left="0"/>
        <w:jc w:val="left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sz w:val="22"/>
        </w:rPr>
        <w:t>致：</w:t>
      </w:r>
      <w:r>
        <w:rPr>
          <w:rFonts w:hint="eastAsia" w:ascii="Arial" w:hAnsi="Arial" w:eastAsia="等线" w:cs="Arial"/>
          <w:sz w:val="22"/>
          <w:lang w:val="en-US" w:eastAsia="zh-CN"/>
        </w:rPr>
        <w:t>重庆市为明学校</w:t>
      </w:r>
    </w:p>
    <w:p w14:paraId="4774B91B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我方已仔细研究了本项目招标文件全部内容，自愿参与本次投标，承诺严格遵守招标文件各项要求，自愿承担投标及履约全部责任。我方投标报价为：人民币XX元/年（大写：XX），服务期限、服务标准完全响应招标文件要求，若我方中标，将严格按照投标承诺及合同约定完成全部服务工作，接受甲方考核管理。</w:t>
      </w:r>
    </w:p>
    <w:p w14:paraId="1D952B07">
      <w:pPr>
        <w:spacing w:before="120" w:after="120" w:line="288" w:lineRule="auto"/>
        <w:ind w:left="0"/>
        <w:jc w:val="center"/>
        <w:rPr>
          <w:rFonts w:hint="eastAsia" w:ascii="Arial" w:hAnsi="Arial" w:eastAsia="等线" w:cs="Arial"/>
          <w:b/>
          <w:bCs/>
          <w:sz w:val="22"/>
          <w:lang w:val="en-US" w:eastAsia="zh-CN"/>
        </w:rPr>
      </w:pPr>
      <w:r>
        <w:rPr>
          <w:rFonts w:hint="eastAsia" w:ascii="Arial" w:hAnsi="Arial" w:eastAsia="等线" w:cs="Arial"/>
          <w:b/>
          <w:bCs/>
          <w:sz w:val="22"/>
          <w:lang w:val="en-US" w:eastAsia="zh-CN"/>
        </w:rPr>
        <w:t>外包服务费用明细表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946"/>
        <w:gridCol w:w="1037"/>
        <w:gridCol w:w="2129"/>
        <w:gridCol w:w="1705"/>
      </w:tblGrid>
      <w:tr w14:paraId="78FBB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 w14:paraId="7DB38BDD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>项目</w:t>
            </w:r>
          </w:p>
        </w:tc>
        <w:tc>
          <w:tcPr>
            <w:tcW w:w="1946" w:type="dxa"/>
            <w:vAlign w:val="center"/>
          </w:tcPr>
          <w:p w14:paraId="62FB1419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>包干单价（月）</w:t>
            </w:r>
          </w:p>
        </w:tc>
        <w:tc>
          <w:tcPr>
            <w:tcW w:w="1037" w:type="dxa"/>
            <w:vAlign w:val="center"/>
          </w:tcPr>
          <w:p w14:paraId="72EB1E46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>人数</w:t>
            </w:r>
          </w:p>
        </w:tc>
        <w:tc>
          <w:tcPr>
            <w:tcW w:w="2129" w:type="dxa"/>
            <w:vAlign w:val="center"/>
          </w:tcPr>
          <w:p w14:paraId="3AAD7B26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>每月小计（元）</w:t>
            </w:r>
          </w:p>
        </w:tc>
        <w:tc>
          <w:tcPr>
            <w:tcW w:w="1705" w:type="dxa"/>
            <w:vAlign w:val="center"/>
          </w:tcPr>
          <w:p w14:paraId="5829929F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>全年合计（元）</w:t>
            </w:r>
          </w:p>
        </w:tc>
      </w:tr>
      <w:tr w14:paraId="703F7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 w14:paraId="4B581801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>保安</w:t>
            </w:r>
          </w:p>
        </w:tc>
        <w:tc>
          <w:tcPr>
            <w:tcW w:w="1946" w:type="dxa"/>
            <w:vAlign w:val="center"/>
          </w:tcPr>
          <w:p w14:paraId="3991E99E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 xml:space="preserve">             元/人</w:t>
            </w:r>
          </w:p>
        </w:tc>
        <w:tc>
          <w:tcPr>
            <w:tcW w:w="1037" w:type="dxa"/>
            <w:vAlign w:val="center"/>
          </w:tcPr>
          <w:p w14:paraId="05D0B036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2129" w:type="dxa"/>
            <w:vAlign w:val="center"/>
          </w:tcPr>
          <w:p w14:paraId="668BA305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5D7AD35B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</w:p>
        </w:tc>
      </w:tr>
      <w:tr w14:paraId="3ECEE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 w14:paraId="0C8DECAF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>保洁</w:t>
            </w:r>
          </w:p>
        </w:tc>
        <w:tc>
          <w:tcPr>
            <w:tcW w:w="1946" w:type="dxa"/>
            <w:vAlign w:val="center"/>
          </w:tcPr>
          <w:p w14:paraId="68974884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 xml:space="preserve">             元/人</w:t>
            </w:r>
          </w:p>
        </w:tc>
        <w:tc>
          <w:tcPr>
            <w:tcW w:w="1037" w:type="dxa"/>
            <w:vAlign w:val="center"/>
          </w:tcPr>
          <w:p w14:paraId="30424367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>24</w:t>
            </w:r>
          </w:p>
        </w:tc>
        <w:tc>
          <w:tcPr>
            <w:tcW w:w="2129" w:type="dxa"/>
            <w:vAlign w:val="center"/>
          </w:tcPr>
          <w:p w14:paraId="4B75621F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30CB380A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</w:p>
        </w:tc>
      </w:tr>
      <w:tr w14:paraId="5ED3B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 w14:paraId="51640D49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>绿化</w:t>
            </w:r>
          </w:p>
        </w:tc>
        <w:tc>
          <w:tcPr>
            <w:tcW w:w="1946" w:type="dxa"/>
            <w:vAlign w:val="center"/>
          </w:tcPr>
          <w:p w14:paraId="7CE171D6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 xml:space="preserve">            元/人</w:t>
            </w:r>
          </w:p>
        </w:tc>
        <w:tc>
          <w:tcPr>
            <w:tcW w:w="1037" w:type="dxa"/>
            <w:vAlign w:val="center"/>
          </w:tcPr>
          <w:p w14:paraId="1300A148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2129" w:type="dxa"/>
            <w:vAlign w:val="center"/>
          </w:tcPr>
          <w:p w14:paraId="2F060599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2D3BCA4F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</w:p>
        </w:tc>
      </w:tr>
      <w:tr w14:paraId="70FE9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 w14:paraId="27413B20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  <w:t>合计</w:t>
            </w:r>
          </w:p>
        </w:tc>
        <w:tc>
          <w:tcPr>
            <w:tcW w:w="1946" w:type="dxa"/>
            <w:vAlign w:val="center"/>
          </w:tcPr>
          <w:p w14:paraId="12E94B67">
            <w:pPr>
              <w:spacing w:before="120" w:after="120" w:line="288" w:lineRule="auto"/>
              <w:jc w:val="center"/>
              <w:rPr>
                <w:rFonts w:hint="eastAsia" w:ascii="Arial" w:hAnsi="Arial" w:eastAsia="等线" w:cs="Arial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037" w:type="dxa"/>
            <w:vAlign w:val="center"/>
          </w:tcPr>
          <w:p w14:paraId="4D2633AC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vAlign w:val="center"/>
          </w:tcPr>
          <w:p w14:paraId="03D83FF5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089D4588">
            <w:pPr>
              <w:spacing w:before="120" w:after="120" w:line="288" w:lineRule="auto"/>
              <w:jc w:val="center"/>
              <w:rPr>
                <w:rFonts w:hint="default" w:ascii="Arial" w:hAnsi="Arial" w:eastAsia="等线" w:cs="Arial"/>
                <w:sz w:val="22"/>
                <w:vertAlign w:val="baseline"/>
                <w:lang w:val="en-US" w:eastAsia="zh-CN"/>
              </w:rPr>
            </w:pPr>
          </w:p>
        </w:tc>
      </w:tr>
    </w:tbl>
    <w:p w14:paraId="1401543A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78C5A16D">
      <w:pPr>
        <w:spacing w:before="320" w:after="120" w:line="288" w:lineRule="auto"/>
        <w:ind w:left="0"/>
        <w:jc w:val="left"/>
        <w:outlineLvl w:val="1"/>
      </w:pPr>
      <w:bookmarkStart w:id="24" w:name="heading_24"/>
      <w:r>
        <w:rPr>
          <w:rFonts w:ascii="Arial" w:hAnsi="Arial" w:eastAsia="等线" w:cs="Arial"/>
          <w:b/>
          <w:sz w:val="32"/>
        </w:rPr>
        <w:t>二、法定代表人身份证明及授权委托书</w:t>
      </w:r>
      <w:bookmarkEnd w:id="24"/>
    </w:p>
    <w:p w14:paraId="3967268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（标准格式，含法人身份证复印件、授权人身份证复印件、签字盖章）</w:t>
      </w:r>
    </w:p>
    <w:p w14:paraId="10A1F57D">
      <w:pPr>
        <w:spacing w:before="320" w:after="120" w:line="288" w:lineRule="auto"/>
        <w:ind w:left="0"/>
        <w:jc w:val="left"/>
        <w:outlineLvl w:val="1"/>
      </w:pPr>
      <w:bookmarkStart w:id="25" w:name="heading_25"/>
      <w:r>
        <w:rPr>
          <w:rFonts w:ascii="Arial" w:hAnsi="Arial" w:eastAsia="等线" w:cs="Arial"/>
          <w:b/>
          <w:sz w:val="32"/>
        </w:rPr>
        <w:t>三、投标人资质文件</w:t>
      </w:r>
      <w:bookmarkEnd w:id="25"/>
    </w:p>
    <w:p w14:paraId="1C2FF8F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营业执照复印件（加盖公章）</w:t>
      </w:r>
    </w:p>
    <w:p w14:paraId="1985D4A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保安服务许可证复印件</w:t>
      </w:r>
      <w:r>
        <w:rPr>
          <w:rFonts w:hint="eastAsia" w:ascii="Arial" w:hAnsi="Arial" w:eastAsia="等线" w:cs="Arial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或自行招用保安员的单位备案回执</w:t>
      </w:r>
      <w:r>
        <w:rPr>
          <w:rFonts w:ascii="Arial" w:hAnsi="Arial" w:eastAsia="等线" w:cs="Arial"/>
          <w:sz w:val="22"/>
        </w:rPr>
        <w:t>（加盖公章）</w:t>
      </w:r>
    </w:p>
    <w:p w14:paraId="67944B5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信用查询截图（信用中国）</w:t>
      </w:r>
    </w:p>
    <w:p w14:paraId="2BD4E68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企业荣誉、体系认证等佐证材料</w:t>
      </w:r>
    </w:p>
    <w:p w14:paraId="6C6DFF7A">
      <w:pPr>
        <w:spacing w:before="320" w:after="120" w:line="288" w:lineRule="auto"/>
        <w:ind w:left="0"/>
        <w:jc w:val="left"/>
        <w:outlineLvl w:val="1"/>
      </w:pPr>
      <w:bookmarkStart w:id="26" w:name="heading_26"/>
      <w:r>
        <w:rPr>
          <w:rFonts w:ascii="Arial" w:hAnsi="Arial" w:eastAsia="等线" w:cs="Arial"/>
          <w:b/>
          <w:sz w:val="32"/>
        </w:rPr>
        <w:t>四、类似项目业绩证明材料</w:t>
      </w:r>
      <w:bookmarkEnd w:id="26"/>
    </w:p>
    <w:p w14:paraId="2D1823D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附近3年校园服务合同、验收报告、业主评价等扫描件/复印件，标注项目名称、服务时间、服务内容、甲方单位。</w:t>
      </w:r>
    </w:p>
    <w:p w14:paraId="6A29433F">
      <w:pPr>
        <w:spacing w:before="320" w:after="120" w:line="288" w:lineRule="auto"/>
        <w:ind w:left="0"/>
        <w:jc w:val="left"/>
        <w:outlineLvl w:val="1"/>
      </w:pPr>
      <w:bookmarkStart w:id="27" w:name="heading_27"/>
      <w:r>
        <w:rPr>
          <w:rFonts w:ascii="Arial" w:hAnsi="Arial" w:eastAsia="等线" w:cs="Arial"/>
          <w:b/>
          <w:sz w:val="32"/>
        </w:rPr>
        <w:t>五、整体服务实施方案</w:t>
      </w:r>
      <w:bookmarkEnd w:id="27"/>
    </w:p>
    <w:p w14:paraId="7916A16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包含企业概况、项目整体思路、保安专项方案、保洁专项方案、绿化专项方案、应急处置预案、人员配置方案、培训考核方案、物资设备配置清单、服务质量保障措施。</w:t>
      </w:r>
    </w:p>
    <w:p w14:paraId="754AFB97">
      <w:pPr>
        <w:spacing w:before="320" w:after="120" w:line="288" w:lineRule="auto"/>
        <w:ind w:left="0"/>
        <w:jc w:val="left"/>
        <w:outlineLvl w:val="1"/>
      </w:pPr>
      <w:bookmarkStart w:id="28" w:name="heading_28"/>
      <w:r>
        <w:rPr>
          <w:rFonts w:ascii="Arial" w:hAnsi="Arial" w:eastAsia="等线" w:cs="Arial"/>
          <w:b/>
          <w:sz w:val="32"/>
        </w:rPr>
        <w:t>六、投标报价明细表</w:t>
      </w:r>
      <w:bookmarkEnd w:id="28"/>
    </w:p>
    <w:p w14:paraId="6213F5C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列明年度总报价、人员薪酬成本、耗材成本、设备工具成本、管理税费、其他费用等明细。</w:t>
      </w:r>
    </w:p>
    <w:p w14:paraId="53646647">
      <w:pPr>
        <w:spacing w:before="320" w:after="120" w:line="288" w:lineRule="auto"/>
        <w:ind w:left="0"/>
        <w:jc w:val="left"/>
        <w:outlineLvl w:val="1"/>
      </w:pPr>
      <w:bookmarkStart w:id="29" w:name="heading_29"/>
      <w:r>
        <w:rPr>
          <w:rFonts w:ascii="Arial" w:hAnsi="Arial" w:eastAsia="等线" w:cs="Arial"/>
          <w:b/>
          <w:sz w:val="32"/>
        </w:rPr>
        <w:t>七、售后服务及应急保障承诺</w:t>
      </w:r>
      <w:bookmarkEnd w:id="29"/>
    </w:p>
    <w:p w14:paraId="417D96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24小时响应机制、人员替补机制、投诉处理机制、故障应急处置、节假日值守承诺等。</w:t>
      </w:r>
    </w:p>
    <w:p w14:paraId="70A3319B">
      <w:pPr>
        <w:spacing w:before="320" w:after="120" w:line="288" w:lineRule="auto"/>
        <w:ind w:left="0"/>
        <w:jc w:val="left"/>
        <w:outlineLvl w:val="1"/>
      </w:pPr>
      <w:bookmarkStart w:id="30" w:name="heading_30"/>
      <w:r>
        <w:rPr>
          <w:rFonts w:ascii="Arial" w:hAnsi="Arial" w:eastAsia="等线" w:cs="Arial"/>
          <w:b/>
          <w:sz w:val="32"/>
        </w:rPr>
        <w:t>八、廉洁投标承诺书</w:t>
      </w:r>
      <w:bookmarkEnd w:id="30"/>
    </w:p>
    <w:p w14:paraId="67CAF0A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承诺投标过程合规、无围标串标、无行贿舞弊行为，如有违规自愿承担全部责任。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9A73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D0C5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87B5BD"/>
    <w:multiLevelType w:val="singleLevel"/>
    <w:tmpl w:val="BE87B5B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D07CA"/>
    <w:rsid w:val="059D6515"/>
    <w:rsid w:val="06B07D8C"/>
    <w:rsid w:val="26EF7BFF"/>
    <w:rsid w:val="29C42E79"/>
    <w:rsid w:val="2EA06D7D"/>
    <w:rsid w:val="31353510"/>
    <w:rsid w:val="39EC5022"/>
    <w:rsid w:val="3AAF09E0"/>
    <w:rsid w:val="3DF5764D"/>
    <w:rsid w:val="46222FA9"/>
    <w:rsid w:val="48FA15B5"/>
    <w:rsid w:val="544F762A"/>
    <w:rsid w:val="58AE2DC2"/>
    <w:rsid w:val="5F340D1F"/>
    <w:rsid w:val="606C1599"/>
    <w:rsid w:val="644257FA"/>
    <w:rsid w:val="675655EE"/>
    <w:rsid w:val="6FE531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unhideWhenUsed/>
    <w:qFormat/>
    <w:uiPriority w:val="1"/>
    <w:rPr>
      <w:rFonts w:hint="default"/>
      <w:sz w:val="24"/>
      <w:szCs w:val="24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</w:pPr>
    <w:rPr>
      <w:rFonts w:hint="default"/>
      <w:sz w:val="18"/>
      <w:szCs w:val="2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unhideWhenUsed/>
    <w:qFormat/>
    <w:uiPriority w:val="0"/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1556</Words>
  <Characters>1633</Characters>
  <TotalTime>16</TotalTime>
  <ScaleCrop>false</ScaleCrop>
  <LinksUpToDate>false</LinksUpToDate>
  <CharactersWithSpaces>1696</CharactersWithSpaces>
  <Application>WPS Office_12.1.0.22215_F1E327BC-269C-435d-A152-05C5408002CA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2026-06-25T10:53:00Z</dcterms:created>
  <dc:creator>Apache POI</dc:creator>
  <cp:lastModifiedBy>醉醉熊</cp:lastModifiedBy>
  <dcterms:modified xsi:type="dcterms:W3CDTF">2026-07-08T12:22:12Z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{"Label":"1","ContentProducer":"001191110102MACQD9K64010000","ProduceID":"7655284352670862535","ReservedCode1":"","ContentPropagator":"","PropagateID":"","ReservedCode2":""}</vt:lpwstr>
  </property>
  <property fmtid="{D5CDD505-2E9C-101B-9397-08002B2CF9AE}" pid="3" name="KSOTemplateDocerSaveRecord">
    <vt:lpwstr>eyJoZGlkIjoiNTlmMGQ0MTU2ZDFlZmI4MjM4MDBhNzI4YjYwNDFjMzciLCJ1c2VySWQiOiI1NjU5MDM0MzIifQ==</vt:lpwstr>
  </property>
  <property fmtid="{D5CDD505-2E9C-101B-9397-08002B2CF9AE}" pid="4" name="KSOProductBuildVer">
    <vt:lpwstr>2052-12.1.0.22215</vt:lpwstr>
  </property>
  <property fmtid="{D5CDD505-2E9C-101B-9397-08002B2CF9AE}" pid="5" name="ICV">
    <vt:lpwstr>B36A8FFA26254DBBB0AE030B695FFFF8_13</vt:lpwstr>
  </property>
</Properties>
</file>